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68" w:rsidRPr="00770E07" w:rsidRDefault="005C4768" w:rsidP="005C4768">
      <w:pPr>
        <w:jc w:val="both"/>
        <w:rPr>
          <w:rFonts w:ascii="Arial" w:hAnsi="Arial" w:cs="Arial"/>
          <w:sz w:val="28"/>
          <w:szCs w:val="28"/>
        </w:rPr>
      </w:pPr>
    </w:p>
    <w:p w:rsidR="00A81499" w:rsidRDefault="00A81499" w:rsidP="00A81499">
      <w:pPr>
        <w:jc w:val="center"/>
      </w:pPr>
      <w:r w:rsidRPr="0019144B">
        <w:rPr>
          <w:rFonts w:ascii="Arial Narrow" w:hAnsi="Arial Narrow"/>
          <w:b/>
          <w:sz w:val="32"/>
        </w:rPr>
        <w:t>PROJETO DE</w:t>
      </w:r>
      <w:r w:rsidRPr="0019144B">
        <w:rPr>
          <w:rFonts w:ascii="Arial Narrow" w:hAnsi="Arial Narrow"/>
          <w:sz w:val="32"/>
        </w:rPr>
        <w:t xml:space="preserve"> </w:t>
      </w:r>
      <w:hyperlink r:id="rId9" w:history="1">
        <w:r>
          <w:rPr>
            <w:rStyle w:val="Forte"/>
            <w:rFonts w:ascii="Arial Narrow" w:hAnsi="Arial Narrow"/>
            <w:sz w:val="32"/>
          </w:rPr>
          <w:t>LEI Nº. 009</w:t>
        </w:r>
        <w:r w:rsidRPr="0019144B">
          <w:rPr>
            <w:rStyle w:val="Forte"/>
            <w:rFonts w:ascii="Arial Narrow" w:hAnsi="Arial Narrow"/>
            <w:sz w:val="32"/>
          </w:rPr>
          <w:t xml:space="preserve">, DE </w:t>
        </w:r>
        <w:r>
          <w:rPr>
            <w:rStyle w:val="Forte"/>
            <w:rFonts w:ascii="Arial Narrow" w:hAnsi="Arial Narrow"/>
            <w:sz w:val="32"/>
          </w:rPr>
          <w:t>14</w:t>
        </w:r>
        <w:r>
          <w:rPr>
            <w:rStyle w:val="Forte"/>
            <w:rFonts w:ascii="Arial Narrow" w:hAnsi="Arial Narrow"/>
            <w:sz w:val="32"/>
          </w:rPr>
          <w:t xml:space="preserve"> </w:t>
        </w:r>
        <w:r w:rsidRPr="0019144B">
          <w:rPr>
            <w:rStyle w:val="Forte"/>
            <w:rFonts w:ascii="Arial Narrow" w:hAnsi="Arial Narrow"/>
            <w:sz w:val="32"/>
          </w:rPr>
          <w:t xml:space="preserve">DE </w:t>
        </w:r>
        <w:r>
          <w:rPr>
            <w:rStyle w:val="Forte"/>
            <w:rFonts w:ascii="Arial Narrow" w:hAnsi="Arial Narrow"/>
            <w:sz w:val="32"/>
          </w:rPr>
          <w:t>JUNHO</w:t>
        </w:r>
        <w:r w:rsidRPr="0019144B">
          <w:rPr>
            <w:rStyle w:val="Forte"/>
            <w:rFonts w:ascii="Arial Narrow" w:hAnsi="Arial Narrow"/>
            <w:sz w:val="32"/>
          </w:rPr>
          <w:t xml:space="preserve"> DE 2019 </w:t>
        </w:r>
      </w:hyperlink>
    </w:p>
    <w:p w:rsidR="005C4768" w:rsidRPr="00770E07" w:rsidRDefault="005C4768" w:rsidP="005C4768">
      <w:pPr>
        <w:jc w:val="both"/>
        <w:rPr>
          <w:rFonts w:ascii="Arial" w:hAnsi="Arial" w:cs="Arial"/>
          <w:sz w:val="28"/>
          <w:szCs w:val="28"/>
        </w:rPr>
      </w:pPr>
    </w:p>
    <w:p w:rsidR="005C4768" w:rsidRPr="00770E07" w:rsidRDefault="005C4768" w:rsidP="005C4768">
      <w:pPr>
        <w:jc w:val="both"/>
        <w:rPr>
          <w:rFonts w:ascii="Arial" w:hAnsi="Arial" w:cs="Arial"/>
          <w:sz w:val="28"/>
          <w:szCs w:val="28"/>
        </w:rPr>
      </w:pPr>
    </w:p>
    <w:p w:rsidR="005C4768" w:rsidRPr="00770E07" w:rsidRDefault="005C4768" w:rsidP="005C4768">
      <w:pPr>
        <w:jc w:val="both"/>
        <w:rPr>
          <w:rFonts w:ascii="Arial" w:hAnsi="Arial" w:cs="Arial"/>
          <w:sz w:val="28"/>
          <w:szCs w:val="28"/>
        </w:rPr>
      </w:pPr>
    </w:p>
    <w:p w:rsidR="005C4768" w:rsidRPr="00770E07" w:rsidRDefault="005C4768" w:rsidP="005C4768">
      <w:pPr>
        <w:ind w:left="3686"/>
        <w:jc w:val="both"/>
        <w:rPr>
          <w:rFonts w:ascii="Arial" w:hAnsi="Arial" w:cs="Arial"/>
          <w:b/>
          <w:sz w:val="28"/>
          <w:szCs w:val="28"/>
        </w:rPr>
      </w:pPr>
      <w:r w:rsidRPr="00770E07">
        <w:rPr>
          <w:rFonts w:ascii="Arial" w:hAnsi="Arial" w:cs="Arial"/>
          <w:b/>
          <w:sz w:val="28"/>
          <w:szCs w:val="28"/>
        </w:rPr>
        <w:t>DISPÕE SOBRE AS DIRETRIZES PARA A ELABORAÇÃO DA LEI ORÇAMENTÁRIA DO ANO DE 20</w:t>
      </w:r>
      <w:r>
        <w:rPr>
          <w:rFonts w:ascii="Arial" w:hAnsi="Arial" w:cs="Arial"/>
          <w:b/>
          <w:sz w:val="28"/>
          <w:szCs w:val="28"/>
        </w:rPr>
        <w:t>20</w:t>
      </w:r>
      <w:r w:rsidRPr="00770E07">
        <w:rPr>
          <w:rFonts w:ascii="Arial" w:hAnsi="Arial" w:cs="Arial"/>
          <w:b/>
          <w:sz w:val="28"/>
          <w:szCs w:val="28"/>
        </w:rPr>
        <w:t xml:space="preserve"> E DÁ OUTRAS PROVIDÊNCIAS.</w:t>
      </w:r>
    </w:p>
    <w:p w:rsidR="005C4768" w:rsidRPr="00770E07" w:rsidRDefault="005C4768" w:rsidP="005C4768">
      <w:pPr>
        <w:jc w:val="both"/>
        <w:rPr>
          <w:rFonts w:ascii="Arial" w:hAnsi="Arial" w:cs="Arial"/>
          <w:sz w:val="28"/>
          <w:szCs w:val="28"/>
        </w:rPr>
      </w:pPr>
    </w:p>
    <w:p w:rsidR="005C4768" w:rsidRPr="00770E07" w:rsidRDefault="005C4768" w:rsidP="005C4768">
      <w:pPr>
        <w:jc w:val="both"/>
        <w:rPr>
          <w:rFonts w:ascii="Arial" w:hAnsi="Arial" w:cs="Arial"/>
          <w:sz w:val="28"/>
          <w:szCs w:val="28"/>
        </w:rPr>
      </w:pPr>
    </w:p>
    <w:p w:rsidR="005C4768" w:rsidRPr="00770E07" w:rsidRDefault="005C4768" w:rsidP="005C4768">
      <w:pPr>
        <w:jc w:val="both"/>
        <w:rPr>
          <w:rFonts w:ascii="Arial" w:hAnsi="Arial" w:cs="Arial"/>
          <w:sz w:val="28"/>
          <w:szCs w:val="28"/>
        </w:rPr>
      </w:pPr>
      <w:r w:rsidRPr="00770E07">
        <w:rPr>
          <w:rFonts w:ascii="Arial" w:hAnsi="Arial" w:cs="Arial"/>
          <w:sz w:val="28"/>
          <w:szCs w:val="28"/>
        </w:rPr>
        <w:t xml:space="preserve">O PREFEITO CONSTITUCIONAL DO MUNICIPIO DE </w:t>
      </w:r>
      <w:r>
        <w:rPr>
          <w:rFonts w:ascii="Arial" w:hAnsi="Arial" w:cs="Arial"/>
          <w:sz w:val="28"/>
          <w:szCs w:val="28"/>
        </w:rPr>
        <w:t>APARECIDA</w:t>
      </w:r>
      <w:r w:rsidRPr="00770E07">
        <w:rPr>
          <w:rFonts w:ascii="Arial" w:hAnsi="Arial" w:cs="Arial"/>
          <w:sz w:val="28"/>
          <w:szCs w:val="28"/>
        </w:rPr>
        <w:t>, Estado da Paraíba, no uso de suas atribuições legais conferidas pela Lei Orgânica do Município, faço saber que a Câmara Municipal decreta e eu sanciono a seguinte Lei:</w:t>
      </w:r>
    </w:p>
    <w:p w:rsidR="005C4768" w:rsidRPr="00770E07" w:rsidRDefault="005C4768" w:rsidP="005C4768">
      <w:pPr>
        <w:jc w:val="both"/>
        <w:rPr>
          <w:rFonts w:ascii="Arial" w:hAnsi="Arial" w:cs="Arial"/>
          <w:sz w:val="28"/>
          <w:szCs w:val="28"/>
        </w:rPr>
      </w:pPr>
    </w:p>
    <w:p w:rsidR="005C4768" w:rsidRPr="00770E07" w:rsidRDefault="005C4768" w:rsidP="005C4768">
      <w:pPr>
        <w:jc w:val="both"/>
        <w:rPr>
          <w:rFonts w:ascii="Arial" w:hAnsi="Arial" w:cs="Arial"/>
          <w:sz w:val="28"/>
          <w:szCs w:val="28"/>
        </w:rPr>
      </w:pPr>
    </w:p>
    <w:p w:rsidR="005C4768" w:rsidRPr="00770E07" w:rsidRDefault="005C4768" w:rsidP="005C4768">
      <w:pPr>
        <w:jc w:val="center"/>
        <w:rPr>
          <w:rFonts w:ascii="Arial" w:hAnsi="Arial" w:cs="Arial"/>
          <w:b/>
          <w:sz w:val="28"/>
          <w:szCs w:val="28"/>
        </w:rPr>
      </w:pPr>
      <w:r w:rsidRPr="00770E07">
        <w:rPr>
          <w:rFonts w:ascii="Arial" w:hAnsi="Arial" w:cs="Arial"/>
          <w:b/>
          <w:sz w:val="28"/>
          <w:szCs w:val="28"/>
        </w:rPr>
        <w:t>CAPÍTULO I</w:t>
      </w:r>
    </w:p>
    <w:p w:rsidR="005C4768" w:rsidRPr="00770E07" w:rsidRDefault="005C4768" w:rsidP="005C4768">
      <w:pPr>
        <w:jc w:val="center"/>
        <w:rPr>
          <w:rFonts w:ascii="Arial" w:hAnsi="Arial" w:cs="Arial"/>
          <w:b/>
          <w:sz w:val="28"/>
          <w:szCs w:val="28"/>
        </w:rPr>
      </w:pPr>
      <w:r w:rsidRPr="00770E07">
        <w:rPr>
          <w:rFonts w:ascii="Arial" w:hAnsi="Arial" w:cs="Arial"/>
          <w:b/>
          <w:sz w:val="28"/>
          <w:szCs w:val="28"/>
        </w:rPr>
        <w:t>DISPOSIÇÕES PRELIMINARES</w:t>
      </w:r>
    </w:p>
    <w:p w:rsidR="005C4768" w:rsidRPr="00770E07" w:rsidRDefault="005C4768" w:rsidP="005C4768">
      <w:pPr>
        <w:jc w:val="both"/>
        <w:rPr>
          <w:rFonts w:ascii="Arial" w:hAnsi="Arial" w:cs="Arial"/>
          <w:sz w:val="28"/>
          <w:szCs w:val="28"/>
        </w:rPr>
      </w:pPr>
    </w:p>
    <w:p w:rsidR="005C4768" w:rsidRPr="00770E07" w:rsidRDefault="005C4768" w:rsidP="005C4768">
      <w:pPr>
        <w:jc w:val="both"/>
        <w:rPr>
          <w:rFonts w:ascii="Arial" w:hAnsi="Arial" w:cs="Arial"/>
          <w:sz w:val="28"/>
          <w:szCs w:val="28"/>
        </w:rPr>
      </w:pPr>
      <w:r w:rsidRPr="00770E07">
        <w:rPr>
          <w:rFonts w:ascii="Arial" w:hAnsi="Arial" w:cs="Arial"/>
          <w:sz w:val="28"/>
          <w:szCs w:val="28"/>
        </w:rPr>
        <w:t>Art. 1º São estabelecidas, em cumprimento ao disposto no art. 165, § 2º da Constituição Federal, e na Lei Complementar nº 101, de 4 de maio de 2000, diretrizes para a elaboração da lei orçamentária do exercício financeiro de 20</w:t>
      </w:r>
      <w:r>
        <w:rPr>
          <w:rFonts w:ascii="Arial" w:hAnsi="Arial" w:cs="Arial"/>
          <w:sz w:val="28"/>
          <w:szCs w:val="28"/>
        </w:rPr>
        <w:t>20</w:t>
      </w:r>
      <w:r w:rsidRPr="00770E07">
        <w:rPr>
          <w:rFonts w:ascii="Arial" w:hAnsi="Arial" w:cs="Arial"/>
          <w:sz w:val="28"/>
          <w:szCs w:val="28"/>
        </w:rPr>
        <w:t>,  compreendendo:</w:t>
      </w:r>
    </w:p>
    <w:p w:rsidR="005C4768" w:rsidRPr="00770E07" w:rsidRDefault="005C4768" w:rsidP="005C4768">
      <w:pPr>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 – prioridades e metas da Administração Pública Municipal;</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II – as diretrizes gerais para o Orçamento;</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III – as disposições para despesas com pessoal e encargos sociais;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IV – das diretrizes para a execução e limitação do orçamento e suas alterações;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V – as disposições relativas à dívida pública municipal;</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VI – as disposições sobre alterações na legislação tributária;</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jc w:val="both"/>
        <w:rPr>
          <w:rFonts w:ascii="Arial" w:hAnsi="Arial" w:cs="Arial"/>
          <w:sz w:val="28"/>
          <w:szCs w:val="28"/>
        </w:rPr>
      </w:pPr>
      <w:r w:rsidRPr="00770E07">
        <w:rPr>
          <w:rFonts w:ascii="Arial" w:hAnsi="Arial" w:cs="Arial"/>
          <w:sz w:val="28"/>
          <w:szCs w:val="28"/>
        </w:rPr>
        <w:t>VII – as disposições finais.</w:t>
      </w:r>
    </w:p>
    <w:p w:rsidR="005C4768" w:rsidRPr="00770E07" w:rsidRDefault="005C4768" w:rsidP="005C4768">
      <w:pPr>
        <w:jc w:val="both"/>
        <w:rPr>
          <w:rFonts w:ascii="Arial" w:hAnsi="Arial" w:cs="Arial"/>
          <w:sz w:val="28"/>
          <w:szCs w:val="28"/>
        </w:rPr>
      </w:pPr>
    </w:p>
    <w:p w:rsidR="005C4768" w:rsidRPr="00770E07" w:rsidRDefault="005C4768" w:rsidP="005C4768">
      <w:pPr>
        <w:jc w:val="both"/>
        <w:rPr>
          <w:rFonts w:ascii="Arial" w:hAnsi="Arial" w:cs="Arial"/>
          <w:sz w:val="28"/>
          <w:szCs w:val="28"/>
        </w:rPr>
      </w:pPr>
    </w:p>
    <w:p w:rsidR="005C4768" w:rsidRPr="00770E07" w:rsidRDefault="005C4768" w:rsidP="005C4768">
      <w:pPr>
        <w:jc w:val="center"/>
        <w:rPr>
          <w:rFonts w:ascii="Arial" w:hAnsi="Arial" w:cs="Arial"/>
          <w:b/>
          <w:sz w:val="28"/>
          <w:szCs w:val="28"/>
        </w:rPr>
      </w:pPr>
      <w:r w:rsidRPr="00770E07">
        <w:rPr>
          <w:rFonts w:ascii="Arial" w:hAnsi="Arial" w:cs="Arial"/>
          <w:b/>
          <w:sz w:val="28"/>
          <w:szCs w:val="28"/>
        </w:rPr>
        <w:t>CAPITULO II</w:t>
      </w:r>
    </w:p>
    <w:p w:rsidR="005C4768" w:rsidRPr="00770E07" w:rsidRDefault="005C4768" w:rsidP="005C4768">
      <w:pPr>
        <w:jc w:val="center"/>
        <w:rPr>
          <w:rFonts w:ascii="Arial" w:hAnsi="Arial" w:cs="Arial"/>
          <w:sz w:val="28"/>
          <w:szCs w:val="28"/>
        </w:rPr>
      </w:pPr>
      <w:r w:rsidRPr="00770E07">
        <w:rPr>
          <w:rFonts w:ascii="Arial" w:hAnsi="Arial" w:cs="Arial"/>
          <w:b/>
          <w:sz w:val="28"/>
          <w:szCs w:val="28"/>
        </w:rPr>
        <w:t>DAS PRIORIDADES E METAS DA ADMINISTRAÇÃO PÚBLICA MUNICIPAL</w:t>
      </w:r>
    </w:p>
    <w:p w:rsidR="005C4768" w:rsidRPr="00770E07" w:rsidRDefault="005C4768" w:rsidP="005C4768">
      <w:pPr>
        <w:jc w:val="both"/>
        <w:rPr>
          <w:rFonts w:ascii="Arial" w:hAnsi="Arial" w:cs="Arial"/>
          <w:sz w:val="28"/>
          <w:szCs w:val="28"/>
        </w:rPr>
      </w:pPr>
    </w:p>
    <w:p w:rsidR="005C4768" w:rsidRPr="00770E07" w:rsidRDefault="005C4768" w:rsidP="005C4768">
      <w:pPr>
        <w:jc w:val="both"/>
        <w:rPr>
          <w:rFonts w:ascii="Arial" w:hAnsi="Arial" w:cs="Arial"/>
          <w:sz w:val="28"/>
          <w:szCs w:val="28"/>
        </w:rPr>
      </w:pPr>
      <w:r w:rsidRPr="00770E07">
        <w:rPr>
          <w:rFonts w:ascii="Arial" w:hAnsi="Arial" w:cs="Arial"/>
          <w:sz w:val="28"/>
          <w:szCs w:val="28"/>
        </w:rPr>
        <w:t>Art. 2º Em conformidade com o disposto no art. 165, §2º, da Constituição Federal, no art. 4º da Lei Complementar nº 101/2000, as metas e prioridades para o exercício financeiro de 20</w:t>
      </w:r>
      <w:r>
        <w:rPr>
          <w:rFonts w:ascii="Arial" w:hAnsi="Arial" w:cs="Arial"/>
          <w:sz w:val="28"/>
          <w:szCs w:val="28"/>
        </w:rPr>
        <w:t>20 são a</w:t>
      </w:r>
      <w:r w:rsidRPr="00770E07">
        <w:rPr>
          <w:rFonts w:ascii="Arial" w:hAnsi="Arial" w:cs="Arial"/>
          <w:sz w:val="28"/>
          <w:szCs w:val="28"/>
        </w:rPr>
        <w:t>s constantes em Anexo próprio desta Lei, as quais terão precedência na alocação de recursos na Lei Orçamentária, mas não se constituem limites à programação das despesas.</w:t>
      </w:r>
    </w:p>
    <w:p w:rsidR="005C4768" w:rsidRPr="00770E07" w:rsidRDefault="005C4768" w:rsidP="005C4768">
      <w:pPr>
        <w:jc w:val="both"/>
        <w:rPr>
          <w:rFonts w:ascii="Arial" w:hAnsi="Arial" w:cs="Arial"/>
          <w:sz w:val="28"/>
          <w:szCs w:val="28"/>
        </w:rPr>
      </w:pPr>
    </w:p>
    <w:p w:rsidR="005C4768" w:rsidRPr="00770E07" w:rsidRDefault="005C4768" w:rsidP="005C4768">
      <w:pPr>
        <w:jc w:val="both"/>
        <w:rPr>
          <w:rFonts w:ascii="Arial" w:hAnsi="Arial" w:cs="Arial"/>
          <w:sz w:val="28"/>
          <w:szCs w:val="28"/>
        </w:rPr>
      </w:pPr>
      <w:r w:rsidRPr="00770E07">
        <w:rPr>
          <w:rFonts w:ascii="Arial" w:hAnsi="Arial" w:cs="Arial"/>
          <w:sz w:val="28"/>
          <w:szCs w:val="28"/>
        </w:rPr>
        <w:t>§ 1º. A execução das ações vinculadas às metas e prioridades, do Anexo a que se refere o caput, estará condicionada à manutenção do equilíbrio das contas públicas, conforme anexo de Metas Fiscais que integra a presente Lei.</w:t>
      </w:r>
    </w:p>
    <w:p w:rsidR="005C4768" w:rsidRPr="00770E07" w:rsidRDefault="005C4768" w:rsidP="005C4768">
      <w:pPr>
        <w:jc w:val="both"/>
        <w:rPr>
          <w:rFonts w:ascii="Arial" w:hAnsi="Arial" w:cs="Arial"/>
          <w:sz w:val="28"/>
          <w:szCs w:val="28"/>
        </w:rPr>
      </w:pPr>
    </w:p>
    <w:p w:rsidR="005C4768" w:rsidRPr="00770E07" w:rsidRDefault="005C4768" w:rsidP="005C4768">
      <w:pPr>
        <w:jc w:val="center"/>
        <w:rPr>
          <w:rFonts w:ascii="Arial" w:hAnsi="Arial" w:cs="Arial"/>
          <w:b/>
          <w:sz w:val="28"/>
          <w:szCs w:val="28"/>
        </w:rPr>
      </w:pPr>
    </w:p>
    <w:p w:rsidR="005C4768" w:rsidRPr="00770E07" w:rsidRDefault="005C4768" w:rsidP="005C4768">
      <w:pPr>
        <w:jc w:val="center"/>
        <w:rPr>
          <w:rFonts w:ascii="Arial" w:hAnsi="Arial" w:cs="Arial"/>
          <w:b/>
          <w:sz w:val="28"/>
          <w:szCs w:val="28"/>
        </w:rPr>
      </w:pPr>
      <w:r w:rsidRPr="00770E07">
        <w:rPr>
          <w:rFonts w:ascii="Arial" w:hAnsi="Arial" w:cs="Arial"/>
          <w:b/>
          <w:sz w:val="28"/>
          <w:szCs w:val="28"/>
        </w:rPr>
        <w:t>CAPITULO III</w:t>
      </w:r>
    </w:p>
    <w:p w:rsidR="005C4768" w:rsidRPr="00770E07" w:rsidRDefault="005C4768" w:rsidP="005C4768">
      <w:pPr>
        <w:jc w:val="center"/>
        <w:rPr>
          <w:rFonts w:ascii="Arial" w:hAnsi="Arial" w:cs="Arial"/>
          <w:b/>
          <w:sz w:val="28"/>
          <w:szCs w:val="28"/>
        </w:rPr>
      </w:pPr>
      <w:r w:rsidRPr="00770E07">
        <w:rPr>
          <w:rFonts w:ascii="Arial" w:hAnsi="Arial" w:cs="Arial"/>
          <w:b/>
          <w:sz w:val="28"/>
          <w:szCs w:val="28"/>
        </w:rPr>
        <w:t>DAS DIRETRIZES GERAIS PARA O ORÇAMENTO</w:t>
      </w:r>
    </w:p>
    <w:p w:rsidR="005C4768" w:rsidRPr="00770E07" w:rsidRDefault="005C4768" w:rsidP="005C4768">
      <w:pPr>
        <w:jc w:val="center"/>
        <w:rPr>
          <w:rFonts w:ascii="Arial" w:hAnsi="Arial" w:cs="Arial"/>
          <w:b/>
          <w:sz w:val="28"/>
          <w:szCs w:val="28"/>
        </w:rPr>
      </w:pPr>
      <w:r w:rsidRPr="00770E07">
        <w:rPr>
          <w:rFonts w:ascii="Arial" w:hAnsi="Arial" w:cs="Arial"/>
          <w:b/>
          <w:sz w:val="28"/>
          <w:szCs w:val="28"/>
        </w:rPr>
        <w:t>Seção I</w:t>
      </w:r>
    </w:p>
    <w:p w:rsidR="005C4768" w:rsidRPr="00770E07" w:rsidRDefault="005C4768" w:rsidP="005C4768">
      <w:pPr>
        <w:jc w:val="center"/>
        <w:rPr>
          <w:rFonts w:ascii="Arial" w:hAnsi="Arial" w:cs="Arial"/>
          <w:b/>
          <w:sz w:val="28"/>
          <w:szCs w:val="28"/>
        </w:rPr>
      </w:pPr>
      <w:r w:rsidRPr="00770E07">
        <w:rPr>
          <w:rFonts w:ascii="Arial" w:hAnsi="Arial" w:cs="Arial"/>
          <w:b/>
          <w:sz w:val="28"/>
          <w:szCs w:val="28"/>
        </w:rPr>
        <w:t>Das Disposições Gerais</w:t>
      </w:r>
    </w:p>
    <w:p w:rsidR="005C4768" w:rsidRPr="00770E07" w:rsidRDefault="005C4768" w:rsidP="005C4768">
      <w:pPr>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3º A lei orçamentária para o exercício de 20</w:t>
      </w:r>
      <w:r>
        <w:rPr>
          <w:rFonts w:ascii="Arial" w:hAnsi="Arial" w:cs="Arial"/>
          <w:sz w:val="28"/>
          <w:szCs w:val="28"/>
        </w:rPr>
        <w:t>20</w:t>
      </w:r>
      <w:r w:rsidRPr="00770E07">
        <w:rPr>
          <w:rFonts w:ascii="Arial" w:hAnsi="Arial" w:cs="Arial"/>
          <w:sz w:val="28"/>
          <w:szCs w:val="28"/>
        </w:rPr>
        <w:t>, que compreende o Orçamento Fiscal e da Seguridade Social, será elaborada conforme as diretrizes, os objetivos e as metas estabelecidas no Plano Plurianual – PPA 2018-2021 – e nesta lei, observadas as normas da Lei Federal nº 4.320, de 17 de março de 1964, e da Lei Complementar Federal nº 101, de 4 de maio de 2000.</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 xml:space="preserve">Art. 4º O Orçamento Fiscal compreenderá a programação do Poder Executivo e Legislativo, seus fundos e órgãos. </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5º Para os efeitos desta Lei entende-se por:</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 – função: o maior nível de agregação das diversas áreas de despesa que competem ao setor público;</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II – subfunção: uma partição da função que visa agregar determinado subconjunto de despesa do setor público;</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III – programa: um instrumento de organização da ação governamental que visa à concretização dos objetivos pretendidos e que será mensurado por indicadores estabelecidos no plano plurianual;</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IV – projeto: um instrumento de programação para alcançar o objetivo de um programa, que envolve um conjunto de operações limitadas no tempo, das quais resulta um produto que concorre para a expansão ou o aperfeiçoamento da ação de governo;</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V – atividade: um instrumento de programação para alcançar o objetivo de um programa, que envolve um conjunto de operações que se realizam de modo contínuo e permanente, das quais resulta um produto necessário à manutenção da ação de governo;</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VI – operações especiais: as despesas que não contribuem para a manutenção das ações de governo, das quais não resulta um produto e que não geram contraprestação direta sob a forma de bens ou serviços;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VII – unidade orçamentária: o menor nível de classificação institucional, agrupada em órgãos orçamentários, entendidos estes como os de maior nível da classificação institucional.</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6º Os valores de receitas e despesas contidos na Lei Orçamentária Anual e nos quadros que a integram serão expressos em preços correntes.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7º Acompanharão a proposta orçamentária, além dos quadros exigidos pela legislação em vigor:</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 – demonstrativo da receita corrente líquida;</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II – demonstrativo dos recursos a serem aplicados na manutenção e no desenvolvimento do ensino fundamental, para fins do disposto no art. 212 e no art. 60 do Ato das Disposições Constitucionais Transitórias da Constituição da República;</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III – demonstrativo dos recursos a serem aplicados nas ações e serviços públicos de saúde, para fins do disposto na Emenda à Constituição da República nº 29, de 13 de setembro de 2000;</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IV – demonstrativo da despesa com pessoal, para fins do disposto no art. 169 da Constituição da República e na Lei Complementar Federal nº 101, de 4 de maio de 2000;</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8º A elaboração do projeto de lei orçamentária para 20</w:t>
      </w:r>
      <w:r>
        <w:rPr>
          <w:rFonts w:ascii="Arial" w:hAnsi="Arial" w:cs="Arial"/>
          <w:sz w:val="28"/>
          <w:szCs w:val="28"/>
        </w:rPr>
        <w:t>20</w:t>
      </w:r>
      <w:r w:rsidRPr="00770E07">
        <w:rPr>
          <w:rFonts w:ascii="Arial" w:hAnsi="Arial" w:cs="Arial"/>
          <w:sz w:val="28"/>
          <w:szCs w:val="28"/>
        </w:rPr>
        <w:t xml:space="preserve"> e a execução da respectiva lei deverão levar em conta a obtenção do superávit primário, conforme discriminado no Anexo de Metas Fiscais, constante nesta Lei.</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9º A LOA conterá dotação para Reserva de C</w:t>
      </w:r>
      <w:r>
        <w:rPr>
          <w:rFonts w:ascii="Arial" w:hAnsi="Arial" w:cs="Arial"/>
          <w:sz w:val="28"/>
          <w:szCs w:val="28"/>
        </w:rPr>
        <w:t>ontingência, no valor de até % 2</w:t>
      </w:r>
      <w:r w:rsidRPr="00770E07">
        <w:rPr>
          <w:rFonts w:ascii="Arial" w:hAnsi="Arial" w:cs="Arial"/>
          <w:sz w:val="28"/>
          <w:szCs w:val="28"/>
        </w:rPr>
        <w:t>,0 (</w:t>
      </w:r>
      <w:r>
        <w:rPr>
          <w:rFonts w:ascii="Arial" w:hAnsi="Arial" w:cs="Arial"/>
          <w:sz w:val="28"/>
          <w:szCs w:val="28"/>
        </w:rPr>
        <w:t xml:space="preserve">dois </w:t>
      </w:r>
      <w:r w:rsidRPr="00770E07">
        <w:rPr>
          <w:rFonts w:ascii="Arial" w:hAnsi="Arial" w:cs="Arial"/>
          <w:sz w:val="28"/>
          <w:szCs w:val="28"/>
        </w:rPr>
        <w:t>por cento) da Receita Corrente Líquida fixada para o exercício de 20</w:t>
      </w:r>
      <w:r>
        <w:rPr>
          <w:rFonts w:ascii="Arial" w:hAnsi="Arial" w:cs="Arial"/>
          <w:sz w:val="28"/>
          <w:szCs w:val="28"/>
        </w:rPr>
        <w:t>20</w:t>
      </w:r>
      <w:r w:rsidRPr="00770E07">
        <w:rPr>
          <w:rFonts w:ascii="Arial" w:hAnsi="Arial" w:cs="Arial"/>
          <w:sz w:val="28"/>
          <w:szCs w:val="28"/>
        </w:rPr>
        <w:t>, a ser utilizada como fonte de recursos para abertura de créditos adicionais e para o atendimento ao disposto no inciso III do art. 5º da Lei Complementar Federal nº 101/2000.</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10 O Poder Legislativo poderá propor emendas à Lei Orçamentária Anual obedecendo às Diretrizes da Lei Orçamentária e às metas do Plano Plurianual não sendo admitidas as emendas que visem a:</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 – alterar a dotação solicitada para despesa de custeio, salvo quando provada, nesse ponto, a inexatidão da proposta;</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II – conceder dotação para o início de obra cujo projeto não esteja aprovado pelos órgãos competentes;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III – conceder dotação para instalação ou funcionamento de serviço que não esteja anteriormente criado;</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IV – conceder dotação superior aos quantitativos previamente fixados em lei específica de auxílios e subvenções.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11 Para fins de transparência da gestão fiscal e em observância do princípio da publicidade, o Poder Executivo disponibilizará na internet, na página da Prefeitura e no Portal da Transparência, os respectivos documentos para acesso de toda a sociedade:</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 – o Plano Plurianual – PPA;</w:t>
      </w: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II – a Lei de Diretrizes Orçamentárias;</w:t>
      </w:r>
    </w:p>
    <w:p w:rsidR="005C4768"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III – a Lei Orçamentária Anual.</w:t>
      </w:r>
    </w:p>
    <w:p w:rsidR="009C58BE" w:rsidRPr="00770E07" w:rsidRDefault="009C58BE"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center"/>
        <w:rPr>
          <w:rFonts w:ascii="Arial" w:hAnsi="Arial" w:cs="Arial"/>
          <w:b/>
          <w:bCs/>
          <w:sz w:val="28"/>
          <w:szCs w:val="28"/>
        </w:rPr>
      </w:pPr>
      <w:r w:rsidRPr="00770E07">
        <w:rPr>
          <w:rFonts w:ascii="Arial" w:hAnsi="Arial" w:cs="Arial"/>
          <w:b/>
          <w:bCs/>
          <w:sz w:val="28"/>
          <w:szCs w:val="28"/>
        </w:rPr>
        <w:t>Seção II</w:t>
      </w:r>
    </w:p>
    <w:p w:rsidR="005C4768" w:rsidRPr="00770E07" w:rsidRDefault="005C4768" w:rsidP="005C4768">
      <w:pPr>
        <w:autoSpaceDE w:val="0"/>
        <w:autoSpaceDN w:val="0"/>
        <w:adjustRightInd w:val="0"/>
        <w:jc w:val="center"/>
        <w:rPr>
          <w:rFonts w:ascii="Arial" w:hAnsi="Arial" w:cs="Arial"/>
          <w:b/>
          <w:bCs/>
          <w:sz w:val="28"/>
          <w:szCs w:val="28"/>
        </w:rPr>
      </w:pPr>
      <w:r w:rsidRPr="00770E07">
        <w:rPr>
          <w:rFonts w:ascii="Arial" w:hAnsi="Arial" w:cs="Arial"/>
          <w:b/>
          <w:bCs/>
          <w:sz w:val="28"/>
          <w:szCs w:val="28"/>
        </w:rPr>
        <w:t>Das diretrizes para o Orçamento Fiscal</w:t>
      </w:r>
    </w:p>
    <w:p w:rsidR="005C4768" w:rsidRPr="00770E07" w:rsidRDefault="005C4768" w:rsidP="005C4768">
      <w:pPr>
        <w:autoSpaceDE w:val="0"/>
        <w:autoSpaceDN w:val="0"/>
        <w:adjustRightInd w:val="0"/>
        <w:jc w:val="center"/>
        <w:rPr>
          <w:rFonts w:ascii="Arial" w:hAnsi="Arial" w:cs="Arial"/>
          <w:b/>
          <w:bCs/>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12 Para a elaboração das propostas orçamentárias com recursos à conta do Tesouro Municipal, as despesas correntes e as despesas de capital serão fixadas conforme o limite destinado para cada órgão e entidade do Poder Executivo, que será estabelecido pelo Prefeito Municipal e terá como parâ</w:t>
      </w:r>
      <w:r>
        <w:rPr>
          <w:rFonts w:ascii="Arial" w:hAnsi="Arial" w:cs="Arial"/>
          <w:sz w:val="28"/>
          <w:szCs w:val="28"/>
        </w:rPr>
        <w:t>metro a lei orçamentária de 2019</w:t>
      </w:r>
      <w:r w:rsidRPr="00770E07">
        <w:rPr>
          <w:rFonts w:ascii="Arial" w:hAnsi="Arial" w:cs="Arial"/>
          <w:sz w:val="28"/>
          <w:szCs w:val="28"/>
        </w:rPr>
        <w:t>.</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Parágrafo único. Excetuam-se do disposto no caput as despesas decorrentes do pagamento de precatórios e sentenças judiciais e de juros, encargos e amortização da dívida.</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13 O Orçamento Fiscal discriminará a despesa por unidade orçamentária, segundo a classificação por função, subfunção, programa, projeto, atividade, operações especiais e seus desdobramentos, indicando, para cada um, a fonte de recurso, a modalidade de aplicação e o grupo de despesa, conforme discriminado:</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 – pessoal e encargos sociais (1);</w:t>
      </w: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II – juros e encargos da dívida (2);</w:t>
      </w: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III – outras despesas correntes (3);</w:t>
      </w: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IV – investimentos (4);</w:t>
      </w: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V – inversões financeiras (5);</w:t>
      </w: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VI – amortização da dívida (6).</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Parágrafo único. A Reserva de Contingência, revista no art. 9º desta Lei, será identificada pelo dígito 9 (nove) no que se refere ao grupo de despesa.</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14 A celebração de convênio para transferência de recursos a entidades privadas sem fins lucrativos, bem como a sua programação na lei orçamentária, estão condicionadas ao cumprimento dos dispositivos legais em vigor.</w:t>
      </w:r>
    </w:p>
    <w:p w:rsidR="005C4768" w:rsidRPr="00770E07" w:rsidRDefault="005C4768" w:rsidP="005C4768">
      <w:pPr>
        <w:autoSpaceDE w:val="0"/>
        <w:autoSpaceDN w:val="0"/>
        <w:adjustRightInd w:val="0"/>
        <w:jc w:val="both"/>
        <w:rPr>
          <w:rFonts w:ascii="Arial" w:hAnsi="Arial" w:cs="Arial"/>
          <w:sz w:val="28"/>
          <w:szCs w:val="28"/>
        </w:rPr>
      </w:pPr>
    </w:p>
    <w:p w:rsidR="005C4768"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Parágrafo único. É vedada a celebração de convênio com entidade em situação irregular.</w:t>
      </w:r>
    </w:p>
    <w:p w:rsidR="009C58BE" w:rsidRDefault="009C58BE" w:rsidP="005C4768">
      <w:pPr>
        <w:autoSpaceDE w:val="0"/>
        <w:autoSpaceDN w:val="0"/>
        <w:adjustRightInd w:val="0"/>
        <w:jc w:val="both"/>
        <w:rPr>
          <w:rFonts w:ascii="Arial" w:hAnsi="Arial" w:cs="Arial"/>
          <w:sz w:val="28"/>
          <w:szCs w:val="28"/>
        </w:rPr>
      </w:pPr>
    </w:p>
    <w:p w:rsidR="009C58BE" w:rsidRDefault="009C58BE" w:rsidP="005C4768">
      <w:pPr>
        <w:autoSpaceDE w:val="0"/>
        <w:autoSpaceDN w:val="0"/>
        <w:adjustRightInd w:val="0"/>
        <w:jc w:val="both"/>
        <w:rPr>
          <w:rFonts w:ascii="Arial" w:hAnsi="Arial" w:cs="Arial"/>
          <w:sz w:val="28"/>
          <w:szCs w:val="28"/>
        </w:rPr>
      </w:pPr>
    </w:p>
    <w:p w:rsidR="009C58BE" w:rsidRPr="00770E07" w:rsidRDefault="009C58BE"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center"/>
        <w:rPr>
          <w:rFonts w:ascii="Arial" w:hAnsi="Arial" w:cs="Arial"/>
          <w:b/>
          <w:bCs/>
          <w:sz w:val="28"/>
          <w:szCs w:val="28"/>
        </w:rPr>
      </w:pPr>
      <w:r w:rsidRPr="00770E07">
        <w:rPr>
          <w:rFonts w:ascii="Arial" w:hAnsi="Arial" w:cs="Arial"/>
          <w:b/>
          <w:bCs/>
          <w:sz w:val="28"/>
          <w:szCs w:val="28"/>
        </w:rPr>
        <w:t>CAPÍTULO IV</w:t>
      </w:r>
    </w:p>
    <w:p w:rsidR="005C4768" w:rsidRPr="00770E07" w:rsidRDefault="005C4768" w:rsidP="005C4768">
      <w:pPr>
        <w:autoSpaceDE w:val="0"/>
        <w:autoSpaceDN w:val="0"/>
        <w:adjustRightInd w:val="0"/>
        <w:jc w:val="center"/>
        <w:rPr>
          <w:rFonts w:ascii="Arial" w:hAnsi="Arial" w:cs="Arial"/>
          <w:b/>
          <w:bCs/>
          <w:sz w:val="28"/>
          <w:szCs w:val="28"/>
        </w:rPr>
      </w:pPr>
      <w:r w:rsidRPr="00770E07">
        <w:rPr>
          <w:rFonts w:ascii="Arial" w:hAnsi="Arial" w:cs="Arial"/>
          <w:b/>
          <w:bCs/>
          <w:sz w:val="28"/>
          <w:szCs w:val="28"/>
        </w:rPr>
        <w:t>DAS DISPOSIÇÕES PARA DESPESAS COM PESSOAL E ENCARGOS SOCIAIS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15 Os Poderes Executivo e Legislativo observarão as regras constitucionais e as disposições contidas nos artigos 18, 19 e 20 da Lei Complementar nº 101/2000, na elaboração de suas propostas orçamentárias para pessoal e encargos.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 1º Para fins de atendimento ao disposto no art. 169, § 1º, incisos I e II, da Constituição Federal, ficam autorizadas as concessões de quaisquer vantagens, aumentos de remuneração, criação de cargos, empregos e funções, alterações de estrutura de carreiras, bem como admissões ou contratações de pessoal a qualquer título, até o montante das quantidades e limites orçamentários constantes de anexo discriminativo da Lei Orçamentária de 20</w:t>
      </w:r>
      <w:r>
        <w:rPr>
          <w:rFonts w:ascii="Arial" w:hAnsi="Arial" w:cs="Arial"/>
          <w:sz w:val="28"/>
          <w:szCs w:val="28"/>
        </w:rPr>
        <w:t>20</w:t>
      </w:r>
      <w:r w:rsidRPr="00770E07">
        <w:rPr>
          <w:rFonts w:ascii="Arial" w:hAnsi="Arial" w:cs="Arial"/>
          <w:sz w:val="28"/>
          <w:szCs w:val="28"/>
        </w:rPr>
        <w:t>, cujos valores serão compatíveis com os limites da Lei Complementar Federal nº 101, de 2000.</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 2º Quaisquer acréscimos só poderão ser autorizados por lei que prevê aumento de despesa com a discriminação da disponibilidade orçamentária para atendimento do correspondente.</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 3º Fica autorizada a revisão geral das remunerações, subsídios, proventos e pensões dos servidores ativos e inativos dos Poderes Executivo e Legislativo, e de autarquia, cujo percentual será definido em lei específica.</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 xml:space="preserve">Art. 16 O disposto no § 1º do art. 18 da Lei Complementar nº 101, de 2000, aplica-se exclusivamente para fins de cálculo do limite da despesa total com pessoal. </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Parágrafo único. Não se considera como substituição de servidores e empregados públicos para efeito do caput deste artigo, os contratos de serviços de terceiros relativos a atividades que, simultaneamente:</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 – sejam acessórios, instrumentais ou complementares às atribuições legais do órgão ou entidade, na forma prevista em regulamento;</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II – não sejam inerentes a categorias funcionais abrangidas pelo quadro de pessoal do órgão ou entidade, salvo expressa disposição legal em contrário, ou seja, relativas a cargo ou categoria extintos, total ou parcialmente;</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jc w:val="both"/>
        <w:rPr>
          <w:rFonts w:ascii="Arial" w:hAnsi="Arial" w:cs="Arial"/>
          <w:sz w:val="28"/>
          <w:szCs w:val="28"/>
        </w:rPr>
      </w:pPr>
      <w:r w:rsidRPr="00770E07">
        <w:rPr>
          <w:rFonts w:ascii="Arial" w:hAnsi="Arial" w:cs="Arial"/>
          <w:sz w:val="28"/>
          <w:szCs w:val="28"/>
        </w:rPr>
        <w:t>III – não caracterizem relação direta de emprego.</w:t>
      </w:r>
    </w:p>
    <w:p w:rsidR="005C4768" w:rsidRPr="00770E07" w:rsidRDefault="005C4768" w:rsidP="005C4768">
      <w:pPr>
        <w:jc w:val="both"/>
        <w:rPr>
          <w:rFonts w:ascii="Arial" w:hAnsi="Arial" w:cs="Arial"/>
          <w:sz w:val="28"/>
          <w:szCs w:val="28"/>
        </w:rPr>
      </w:pPr>
    </w:p>
    <w:p w:rsidR="005C4768" w:rsidRPr="00770E07" w:rsidRDefault="005C4768" w:rsidP="005C4768">
      <w:pPr>
        <w:autoSpaceDE w:val="0"/>
        <w:autoSpaceDN w:val="0"/>
        <w:adjustRightInd w:val="0"/>
        <w:jc w:val="center"/>
        <w:rPr>
          <w:rFonts w:ascii="Arial" w:hAnsi="Arial" w:cs="Arial"/>
          <w:b/>
          <w:bCs/>
          <w:sz w:val="28"/>
          <w:szCs w:val="28"/>
        </w:rPr>
      </w:pPr>
      <w:r w:rsidRPr="00770E07">
        <w:rPr>
          <w:rFonts w:ascii="Arial" w:hAnsi="Arial" w:cs="Arial"/>
          <w:b/>
          <w:bCs/>
          <w:sz w:val="28"/>
          <w:szCs w:val="28"/>
        </w:rPr>
        <w:t>CAPÍTULO V</w:t>
      </w:r>
    </w:p>
    <w:p w:rsidR="005C4768" w:rsidRPr="00770E07" w:rsidRDefault="005C4768" w:rsidP="005C4768">
      <w:pPr>
        <w:autoSpaceDE w:val="0"/>
        <w:autoSpaceDN w:val="0"/>
        <w:adjustRightInd w:val="0"/>
        <w:jc w:val="center"/>
        <w:rPr>
          <w:rFonts w:ascii="Arial" w:hAnsi="Arial" w:cs="Arial"/>
          <w:b/>
          <w:bCs/>
          <w:sz w:val="28"/>
          <w:szCs w:val="28"/>
        </w:rPr>
      </w:pPr>
      <w:r w:rsidRPr="00770E07">
        <w:rPr>
          <w:rFonts w:ascii="Arial" w:hAnsi="Arial" w:cs="Arial"/>
          <w:b/>
          <w:bCs/>
          <w:sz w:val="28"/>
          <w:szCs w:val="28"/>
        </w:rPr>
        <w:t>DAS DIRETRIZES PARA A EXECUÇÃO E LIMITAÇÃO DO ORÇAMENTO E SUAS ALTERAÇÕES</w:t>
      </w:r>
    </w:p>
    <w:p w:rsidR="005C4768" w:rsidRPr="00770E07" w:rsidRDefault="005C4768" w:rsidP="005C4768">
      <w:pPr>
        <w:tabs>
          <w:tab w:val="left" w:pos="2397"/>
        </w:tabs>
        <w:autoSpaceDE w:val="0"/>
        <w:autoSpaceDN w:val="0"/>
        <w:adjustRightInd w:val="0"/>
        <w:jc w:val="center"/>
        <w:rPr>
          <w:rFonts w:ascii="Arial" w:hAnsi="Arial" w:cs="Arial"/>
          <w:b/>
          <w:bCs/>
          <w:sz w:val="28"/>
          <w:szCs w:val="28"/>
        </w:rPr>
      </w:pPr>
      <w:r w:rsidRPr="00770E07">
        <w:rPr>
          <w:rFonts w:ascii="Arial" w:hAnsi="Arial" w:cs="Arial"/>
          <w:b/>
          <w:bCs/>
          <w:sz w:val="28"/>
          <w:szCs w:val="28"/>
        </w:rPr>
        <w:t>Seção I</w:t>
      </w:r>
    </w:p>
    <w:p w:rsidR="005C4768" w:rsidRPr="00770E07" w:rsidRDefault="005C4768" w:rsidP="005C4768">
      <w:pPr>
        <w:autoSpaceDE w:val="0"/>
        <w:autoSpaceDN w:val="0"/>
        <w:adjustRightInd w:val="0"/>
        <w:jc w:val="center"/>
        <w:rPr>
          <w:rFonts w:ascii="Arial" w:hAnsi="Arial" w:cs="Arial"/>
          <w:b/>
          <w:bCs/>
          <w:sz w:val="28"/>
          <w:szCs w:val="28"/>
        </w:rPr>
      </w:pPr>
      <w:r w:rsidRPr="00770E07">
        <w:rPr>
          <w:rFonts w:ascii="Arial" w:hAnsi="Arial" w:cs="Arial"/>
          <w:b/>
          <w:bCs/>
          <w:sz w:val="28"/>
          <w:szCs w:val="28"/>
        </w:rPr>
        <w:t>Das Diretrizes Gerais</w:t>
      </w:r>
    </w:p>
    <w:p w:rsidR="005C4768" w:rsidRPr="00770E07" w:rsidRDefault="005C4768" w:rsidP="005C4768">
      <w:pPr>
        <w:autoSpaceDE w:val="0"/>
        <w:autoSpaceDN w:val="0"/>
        <w:adjustRightInd w:val="0"/>
        <w:jc w:val="center"/>
        <w:rPr>
          <w:rFonts w:ascii="Arial" w:hAnsi="Arial" w:cs="Arial"/>
          <w:b/>
          <w:bCs/>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17 A criação, expansão ou aperfeiçoamento de ação governamental que venha a ser acrescida à execução orçamentária de 20</w:t>
      </w:r>
      <w:r>
        <w:rPr>
          <w:rFonts w:ascii="Arial" w:hAnsi="Arial" w:cs="Arial"/>
          <w:sz w:val="28"/>
          <w:szCs w:val="28"/>
        </w:rPr>
        <w:t>20</w:t>
      </w:r>
      <w:r w:rsidRPr="00770E07">
        <w:rPr>
          <w:rFonts w:ascii="Arial" w:hAnsi="Arial" w:cs="Arial"/>
          <w:sz w:val="28"/>
          <w:szCs w:val="28"/>
        </w:rPr>
        <w:t>, a qualquer tempo, deverá atender ao disposto nos incisos I e II do artigo 16 da Lei Complementar Federal nº 101, de 2000.</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18 A execução orçamentária e financeira da despesa poderá ocorrer de forma descentralizada, seguindo o cronograma de desembolso, estipulado pelo Controle Orçamentário, salvo àquelas previamente autorizadas pelo chefe do Poder Executivo.</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19 São vedados quaisquer procedimentos que viabilizem a execução de despesas sem comprovada e suficiente disponibilidade orçamentária.</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20 A classificação e a contabilização dos ingressos de receitas e despesas orçamentárias – empenho, liquidação e pagamento, pelos órgãos, entidades e fundos integrantes dos orçamentos, fiscal e da seguridade social, serão registradas na data de suas respectivas ocorrências.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Pr>
          <w:rFonts w:ascii="Arial" w:hAnsi="Arial" w:cs="Arial"/>
          <w:sz w:val="28"/>
          <w:szCs w:val="28"/>
        </w:rPr>
        <w:t>Art. 21</w:t>
      </w:r>
      <w:r w:rsidRPr="00770E07">
        <w:rPr>
          <w:rFonts w:ascii="Arial" w:hAnsi="Arial" w:cs="Arial"/>
          <w:sz w:val="28"/>
          <w:szCs w:val="28"/>
        </w:rPr>
        <w:t xml:space="preserve"> Fica autorizado, durante a execução orçamentária de 20</w:t>
      </w:r>
      <w:r>
        <w:rPr>
          <w:rFonts w:ascii="Arial" w:hAnsi="Arial" w:cs="Arial"/>
          <w:sz w:val="28"/>
          <w:szCs w:val="28"/>
        </w:rPr>
        <w:t>20</w:t>
      </w:r>
      <w:r w:rsidRPr="00770E07">
        <w:rPr>
          <w:rFonts w:ascii="Arial" w:hAnsi="Arial" w:cs="Arial"/>
          <w:sz w:val="28"/>
          <w:szCs w:val="28"/>
        </w:rPr>
        <w:t>, o remanejamento, a transposição e a transferência de recursos, por decreto, de acordo com o art. 167, inciso VI da Constituição da República, sem cômputo do percentual a que se refere o art. 7º, inciso I da Lei Federal 4.320/64</w:t>
      </w:r>
      <w:r>
        <w:rPr>
          <w:rFonts w:ascii="Arial" w:hAnsi="Arial" w:cs="Arial"/>
          <w:sz w:val="28"/>
          <w:szCs w:val="28"/>
        </w:rPr>
        <w:t>, até o limite de 30% (trinta por cento) da despesa fixada</w:t>
      </w:r>
      <w:r w:rsidRPr="00770E07">
        <w:rPr>
          <w:rFonts w:ascii="Arial" w:hAnsi="Arial" w:cs="Arial"/>
          <w:sz w:val="28"/>
          <w:szCs w:val="28"/>
        </w:rPr>
        <w:t>.</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2</w:t>
      </w:r>
      <w:r>
        <w:rPr>
          <w:rFonts w:ascii="Arial" w:hAnsi="Arial" w:cs="Arial"/>
          <w:sz w:val="28"/>
          <w:szCs w:val="28"/>
        </w:rPr>
        <w:t>2</w:t>
      </w:r>
      <w:r w:rsidRPr="00770E07">
        <w:rPr>
          <w:rFonts w:ascii="Arial" w:hAnsi="Arial" w:cs="Arial"/>
          <w:sz w:val="28"/>
          <w:szCs w:val="28"/>
        </w:rPr>
        <w:t xml:space="preserve"> Fica autorizado, durante a execução orçamentária de 20</w:t>
      </w:r>
      <w:r>
        <w:rPr>
          <w:rFonts w:ascii="Arial" w:hAnsi="Arial" w:cs="Arial"/>
          <w:sz w:val="28"/>
          <w:szCs w:val="28"/>
        </w:rPr>
        <w:t>20</w:t>
      </w:r>
      <w:r w:rsidRPr="00770E07">
        <w:rPr>
          <w:rFonts w:ascii="Arial" w:hAnsi="Arial" w:cs="Arial"/>
          <w:sz w:val="28"/>
          <w:szCs w:val="28"/>
        </w:rPr>
        <w:t>, a criação, por decreto, de</w:t>
      </w:r>
      <w:r>
        <w:rPr>
          <w:rFonts w:ascii="Arial" w:hAnsi="Arial" w:cs="Arial"/>
          <w:sz w:val="28"/>
          <w:szCs w:val="28"/>
        </w:rPr>
        <w:t xml:space="preserve"> elementos de despesas em qualquer projeto, atividade e operações especiais já existentes, através do remanejamento, transposição e transferência de recursos. </w:t>
      </w:r>
      <w:r w:rsidRPr="00770E07">
        <w:rPr>
          <w:rFonts w:ascii="Arial" w:hAnsi="Arial" w:cs="Arial"/>
          <w:sz w:val="28"/>
          <w:szCs w:val="28"/>
        </w:rPr>
        <w:t xml:space="preserve"> </w:t>
      </w:r>
    </w:p>
    <w:p w:rsidR="005C4768"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23 Fica autorizado, durante a execução orçamentária de 20</w:t>
      </w:r>
      <w:r>
        <w:rPr>
          <w:rFonts w:ascii="Arial" w:hAnsi="Arial" w:cs="Arial"/>
          <w:sz w:val="28"/>
          <w:szCs w:val="28"/>
        </w:rPr>
        <w:t>20</w:t>
      </w:r>
      <w:r w:rsidRPr="00770E07">
        <w:rPr>
          <w:rFonts w:ascii="Arial" w:hAnsi="Arial" w:cs="Arial"/>
          <w:sz w:val="28"/>
          <w:szCs w:val="28"/>
        </w:rPr>
        <w:t>, a criação, por decreto, de fontes de recursos em qualquer dotação já existente, inclusive aquelas codificações relacionadas ao superávit financeiro.</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24 Fica autorizado, durante a execução orçamentária de 20</w:t>
      </w:r>
      <w:r>
        <w:rPr>
          <w:rFonts w:ascii="Arial" w:hAnsi="Arial" w:cs="Arial"/>
          <w:sz w:val="28"/>
          <w:szCs w:val="28"/>
        </w:rPr>
        <w:t>20</w:t>
      </w:r>
      <w:r w:rsidRPr="00770E07">
        <w:rPr>
          <w:rFonts w:ascii="Arial" w:hAnsi="Arial" w:cs="Arial"/>
          <w:sz w:val="28"/>
          <w:szCs w:val="28"/>
        </w:rPr>
        <w:t>, o remanejamento de recursos, entre fontes de recursos existentes no mesmo crédito orçamentário sem cômputo no percentual a que se refere o art. 7º, inciso I da Lei Federal 4.320/64.</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Parágrafo único. Entende-se, como crédito orçamentário, a programação da despesa composta por órgão, unidade orçamentária, função, subfunção, programa, ação, natureza da despesa até o nível de elemento de despesa.</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center"/>
        <w:rPr>
          <w:rFonts w:ascii="Arial" w:hAnsi="Arial" w:cs="Arial"/>
          <w:b/>
          <w:bCs/>
          <w:sz w:val="28"/>
          <w:szCs w:val="28"/>
        </w:rPr>
      </w:pPr>
      <w:r w:rsidRPr="00770E07">
        <w:rPr>
          <w:rFonts w:ascii="Arial" w:hAnsi="Arial" w:cs="Arial"/>
          <w:b/>
          <w:bCs/>
          <w:sz w:val="28"/>
          <w:szCs w:val="28"/>
        </w:rPr>
        <w:t>Seção II</w:t>
      </w:r>
    </w:p>
    <w:p w:rsidR="005C4768" w:rsidRPr="00770E07" w:rsidRDefault="005C4768" w:rsidP="005C4768">
      <w:pPr>
        <w:autoSpaceDE w:val="0"/>
        <w:autoSpaceDN w:val="0"/>
        <w:adjustRightInd w:val="0"/>
        <w:jc w:val="center"/>
        <w:rPr>
          <w:rFonts w:ascii="Arial" w:hAnsi="Arial" w:cs="Arial"/>
          <w:b/>
          <w:bCs/>
          <w:sz w:val="28"/>
          <w:szCs w:val="28"/>
        </w:rPr>
      </w:pPr>
      <w:r w:rsidRPr="00770E07">
        <w:rPr>
          <w:rFonts w:ascii="Arial" w:hAnsi="Arial" w:cs="Arial"/>
          <w:b/>
          <w:bCs/>
          <w:sz w:val="28"/>
          <w:szCs w:val="28"/>
        </w:rPr>
        <w:t>Da Limitação Orçamentária e Financeira</w:t>
      </w:r>
    </w:p>
    <w:p w:rsidR="005C4768" w:rsidRPr="00770E07" w:rsidRDefault="005C4768" w:rsidP="005C4768">
      <w:pPr>
        <w:autoSpaceDE w:val="0"/>
        <w:autoSpaceDN w:val="0"/>
        <w:adjustRightInd w:val="0"/>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25 Caso seja necessária limitação do empenho das dotações orçamentárias e da movimentação financeira para atingir a meta de resultado primário, nos termos do art. 9º da Lei Complementar nº 101, de 2000, será fixado separadamente percentual de limitação para o conjunto de “projetos”, “atividades” e calculada de forma proporcional à participação do Poder em cada um dos citados conjuntos, excluídas as relativas às: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 – despesas com pessoal e encargos sociais;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II – despesas com benefícios previdenciários;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III – despesas com PASEP;</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IV – despesas com o pagamento de precatórios e sentenças judiciais;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V – despesas ressalvadas, conforme o art. 9º, § 2º, da Lei Complementar nº101, de 2000, integrantes desta Lei;</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VI – dotações constantes da Lei Orçamentária de 20</w:t>
      </w:r>
      <w:r>
        <w:rPr>
          <w:rFonts w:ascii="Arial" w:hAnsi="Arial" w:cs="Arial"/>
          <w:sz w:val="28"/>
          <w:szCs w:val="28"/>
        </w:rPr>
        <w:t>20</w:t>
      </w:r>
      <w:r w:rsidRPr="00770E07">
        <w:rPr>
          <w:rFonts w:ascii="Arial" w:hAnsi="Arial" w:cs="Arial"/>
          <w:sz w:val="28"/>
          <w:szCs w:val="28"/>
        </w:rPr>
        <w:t xml:space="preserve"> referentes às doações e aos convênios.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26 Se durante o exercício de 20</w:t>
      </w:r>
      <w:r>
        <w:rPr>
          <w:rFonts w:ascii="Arial" w:hAnsi="Arial" w:cs="Arial"/>
          <w:sz w:val="28"/>
          <w:szCs w:val="28"/>
        </w:rPr>
        <w:t>20</w:t>
      </w:r>
      <w:r w:rsidRPr="00770E07">
        <w:rPr>
          <w:rFonts w:ascii="Arial" w:hAnsi="Arial" w:cs="Arial"/>
          <w:sz w:val="28"/>
          <w:szCs w:val="28"/>
        </w:rPr>
        <w:t xml:space="preserve"> a despesa com pessoal atingir o limite de que trata o parágrafo único do art. 22 da Lei Complementar nº 101/2000, o pagamento da realização de serviço extraordinário somente poderá ocorrer quando destinada ao atendimento de relevante interesse público que ensejem situações emergenciais de risco ou de prejuízo para a sociedade, devidamente justificados.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Parágrafo único. A autorização para a realização de serviço extraordinário para atender as situações previstas no caput deste artigo, no âmbito do Poder Executivo é de exclusiva competência do Prefeito Municipal e no âmbito do Poder Legislativo é de exclusiva competência do Presidente da Câmara.</w:t>
      </w:r>
    </w:p>
    <w:p w:rsidR="005C4768" w:rsidRPr="00770E07" w:rsidRDefault="005C4768" w:rsidP="005C4768">
      <w:pPr>
        <w:autoSpaceDE w:val="0"/>
        <w:autoSpaceDN w:val="0"/>
        <w:adjustRightInd w:val="0"/>
        <w:jc w:val="both"/>
        <w:rPr>
          <w:rFonts w:ascii="Arial" w:hAnsi="Arial" w:cs="Arial"/>
          <w:sz w:val="28"/>
          <w:szCs w:val="28"/>
        </w:rPr>
      </w:pPr>
    </w:p>
    <w:p w:rsidR="005C4768" w:rsidRDefault="005C4768" w:rsidP="005C4768">
      <w:pPr>
        <w:autoSpaceDE w:val="0"/>
        <w:autoSpaceDN w:val="0"/>
        <w:adjustRightInd w:val="0"/>
        <w:jc w:val="center"/>
        <w:rPr>
          <w:rFonts w:ascii="Arial" w:hAnsi="Arial" w:cs="Arial"/>
          <w:b/>
          <w:bCs/>
          <w:sz w:val="28"/>
          <w:szCs w:val="28"/>
        </w:rPr>
      </w:pPr>
    </w:p>
    <w:p w:rsidR="005C4768" w:rsidRPr="00770E07" w:rsidRDefault="005C4768" w:rsidP="005C4768">
      <w:pPr>
        <w:autoSpaceDE w:val="0"/>
        <w:autoSpaceDN w:val="0"/>
        <w:adjustRightInd w:val="0"/>
        <w:jc w:val="center"/>
        <w:rPr>
          <w:rFonts w:ascii="Arial" w:hAnsi="Arial" w:cs="Arial"/>
          <w:b/>
          <w:bCs/>
          <w:sz w:val="28"/>
          <w:szCs w:val="28"/>
        </w:rPr>
      </w:pPr>
      <w:r w:rsidRPr="00770E07">
        <w:rPr>
          <w:rFonts w:ascii="Arial" w:hAnsi="Arial" w:cs="Arial"/>
          <w:b/>
          <w:bCs/>
          <w:sz w:val="28"/>
          <w:szCs w:val="28"/>
        </w:rPr>
        <w:t>CAPÍTULO VI</w:t>
      </w:r>
    </w:p>
    <w:p w:rsidR="005C4768" w:rsidRPr="00770E07" w:rsidRDefault="005C4768" w:rsidP="005C4768">
      <w:pPr>
        <w:autoSpaceDE w:val="0"/>
        <w:autoSpaceDN w:val="0"/>
        <w:adjustRightInd w:val="0"/>
        <w:jc w:val="center"/>
        <w:rPr>
          <w:rFonts w:ascii="Arial" w:hAnsi="Arial" w:cs="Arial"/>
          <w:b/>
          <w:bCs/>
          <w:sz w:val="28"/>
          <w:szCs w:val="28"/>
        </w:rPr>
      </w:pPr>
      <w:r w:rsidRPr="00770E07">
        <w:rPr>
          <w:rFonts w:ascii="Arial" w:hAnsi="Arial" w:cs="Arial"/>
          <w:b/>
          <w:bCs/>
          <w:sz w:val="28"/>
          <w:szCs w:val="28"/>
        </w:rPr>
        <w:t>DAS DISPOSIÇÕES RELATIVAS À DÍVIDA PÚBLICA MUNICIPAL</w:t>
      </w:r>
    </w:p>
    <w:p w:rsidR="005C4768" w:rsidRPr="00770E07" w:rsidRDefault="005C4768" w:rsidP="005C4768">
      <w:pPr>
        <w:autoSpaceDE w:val="0"/>
        <w:autoSpaceDN w:val="0"/>
        <w:adjustRightInd w:val="0"/>
        <w:jc w:val="center"/>
        <w:rPr>
          <w:rFonts w:ascii="Arial" w:hAnsi="Arial" w:cs="Arial"/>
          <w:b/>
          <w:bCs/>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27 Todas as despesas relativas à dívida pública municipal, mobiliária ou contratual, e as receitas que as atenderão, constarão da Lei Orçamentária Anual.</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 1º É obrigatória a inclusão no orçamento de 20</w:t>
      </w:r>
      <w:r>
        <w:rPr>
          <w:rFonts w:ascii="Arial" w:hAnsi="Arial" w:cs="Arial"/>
          <w:sz w:val="28"/>
          <w:szCs w:val="28"/>
        </w:rPr>
        <w:t>20</w:t>
      </w:r>
      <w:r w:rsidRPr="00770E07">
        <w:rPr>
          <w:rFonts w:ascii="Arial" w:hAnsi="Arial" w:cs="Arial"/>
          <w:sz w:val="28"/>
          <w:szCs w:val="28"/>
        </w:rPr>
        <w:t>, dotações necessárias ao pagamento de seus débitos, oriundos de sentenças transitadas em julgado, constantes de precatórios judiciários apresentados até 1º de julho de 20</w:t>
      </w:r>
      <w:r>
        <w:rPr>
          <w:rFonts w:ascii="Arial" w:hAnsi="Arial" w:cs="Arial"/>
          <w:sz w:val="28"/>
          <w:szCs w:val="28"/>
        </w:rPr>
        <w:t>19</w:t>
      </w:r>
      <w:r w:rsidRPr="00770E07">
        <w:rPr>
          <w:rFonts w:ascii="Arial" w:hAnsi="Arial" w:cs="Arial"/>
          <w:sz w:val="28"/>
          <w:szCs w:val="28"/>
        </w:rPr>
        <w:t>, fazendo-se o pagamento até o final do exercício seguinte, quando terão seus valores atualizados monetariamente.</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 2º A Administração Direta e Indireta do Município poderá realizar operações de crédito e promover parcelamento ou reparcelamento de débitos tributários e previdenciários para readequação do fluxo de caixa e da política fiscal.</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28 As despesas com amortização, juros e outros encargos da Dívida Pública, deverão considerar apenas as operações contratadas ou autorizações concedidas até a data do encaminhamento do Projeto de Lei do Orçamento Anual à Câmara Municipal.</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center"/>
        <w:rPr>
          <w:rFonts w:ascii="Arial" w:hAnsi="Arial" w:cs="Arial"/>
          <w:b/>
          <w:bCs/>
          <w:sz w:val="28"/>
          <w:szCs w:val="28"/>
        </w:rPr>
      </w:pPr>
      <w:r w:rsidRPr="00770E07">
        <w:rPr>
          <w:rFonts w:ascii="Arial" w:hAnsi="Arial" w:cs="Arial"/>
          <w:b/>
          <w:bCs/>
          <w:sz w:val="28"/>
          <w:szCs w:val="28"/>
        </w:rPr>
        <w:t>CAPÍTULO VII</w:t>
      </w:r>
    </w:p>
    <w:p w:rsidR="005C4768" w:rsidRPr="00770E07" w:rsidRDefault="005C4768" w:rsidP="005C4768">
      <w:pPr>
        <w:autoSpaceDE w:val="0"/>
        <w:autoSpaceDN w:val="0"/>
        <w:adjustRightInd w:val="0"/>
        <w:jc w:val="center"/>
        <w:rPr>
          <w:rFonts w:ascii="Arial" w:hAnsi="Arial" w:cs="Arial"/>
          <w:b/>
          <w:bCs/>
          <w:sz w:val="28"/>
          <w:szCs w:val="28"/>
        </w:rPr>
      </w:pPr>
      <w:r w:rsidRPr="00770E07">
        <w:rPr>
          <w:rFonts w:ascii="Arial" w:hAnsi="Arial" w:cs="Arial"/>
          <w:b/>
          <w:bCs/>
          <w:sz w:val="28"/>
          <w:szCs w:val="28"/>
        </w:rPr>
        <w:t>DAS DISPOSIÇÕES SOBRE ALTERAÇÕES TRIBUTÁRIAS</w:t>
      </w:r>
    </w:p>
    <w:p w:rsidR="005C4768" w:rsidRPr="00770E07" w:rsidRDefault="005C4768" w:rsidP="005C4768">
      <w:pPr>
        <w:autoSpaceDE w:val="0"/>
        <w:autoSpaceDN w:val="0"/>
        <w:adjustRightInd w:val="0"/>
        <w:jc w:val="center"/>
        <w:rPr>
          <w:rFonts w:ascii="Arial" w:hAnsi="Arial" w:cs="Arial"/>
          <w:b/>
          <w:bCs/>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29 O Projeto de Lei que conceda, amplie incentivo ou benefício de natureza tributária, somente será aprovado ou editado se atendidas às exigências do art. 14 da Lei Complementar nº 101, de 2000.</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Parágrafo único. Os efeitos orçamentários e financeiros de lei que conceda ou amplie incentivo ou benefício de natureza financeira, creditícia ou patrimonial, poderão ser compensados mediante o cancelamento, pelo mesmo período, de despesas em valor equivalente.</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30 São considerados incentivos ou benefícios de natureza tributária, para os fins do art. 29 desta Lei, os gastos governamentais indiretos decorrentes do sistema tributário vigente que visem atender objetivos econômicos e sociais, explicitados na norma que desonera o tributo, constituindo-se exceção ao sistema tributário de referência e que alcancem, exclusivamente, determinado grupo de contribuintes, produzindo a redução da arrecadação potencial e, consequentemente, aumentando a disponibilidade econômica do contribuinte.</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31 A estimativa da receita que constará no projeto de lei orçamentária para o exercício de 20</w:t>
      </w:r>
      <w:r>
        <w:rPr>
          <w:rFonts w:ascii="Arial" w:hAnsi="Arial" w:cs="Arial"/>
          <w:sz w:val="28"/>
          <w:szCs w:val="28"/>
        </w:rPr>
        <w:t>20</w:t>
      </w:r>
      <w:r w:rsidRPr="00770E07">
        <w:rPr>
          <w:rFonts w:ascii="Arial" w:hAnsi="Arial" w:cs="Arial"/>
          <w:sz w:val="28"/>
          <w:szCs w:val="28"/>
        </w:rPr>
        <w:t xml:space="preserve"> com vistas à expansão da base tributária e consequente aumento das receitas próprias, contemplará medidas de aperfeiçoamento da administração dos tributos municipais, dentre as quais: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 – edição de normas e aplicações de condutas e procedimentos que determine a evolução dos sistemas de formação, tramitação e julgamento dos processos tributário e administrativos, visando à racionalização, simplificação e agilização;</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II – edição de normas e aplicações de condutas e procedimentos que determine a evolução e aperfeiçoamento dos sistemas de fiscalização, cobrança e arrecadação de tributos, objetivando a sua maior exatidão;</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III – edição de normas e aplicações de condutas e procedimentos que determine a evolução dos processos tributários e administrativos, por meio da revisão e racionalização das rotinas e processos, objetivando a modernização, a padronização de atividades, a melhoria dos controles internos e a eficiência na prestação de serviços;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IV – aplicação das penalidades fiscais como instrumento inibitório da prática de infração da legislação tributária, incluindo a inscrição do contribuinte inadimplente na dívida ativa e, se for o caso, podendo ser levado a protesto com a consequente execução fiscal.</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32 A estimativa da receita de que trata o artigo anterior levará em consideração, adicionalmente, o impacto de alteração na legislação tributária, com destaque para:</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 – atualização da planta genérica de valores do Município;</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II – revisão, atualização ou adequação da legislação sobre Imposto Predial e Territorial Urbano – IPTU, suas alíquotas, forma de cálculo, condições de pagamentos, descontos e isenções, inclusive com relação à progressividade deste imposto;</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III – revisão da legislação sobre o uso do solo, com redefinição dos limites da zona urbana municipal;</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IV – revisão da legislação referente ao Imposto Sobre Serviços de Qualquer Natureza – ISSQN;</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V – revisão da legislação aplicável ao Imposto sobre Transmissão Intervivos de Bens Imóveis e de Direitos Reais sobre Imóveis – ITBI;</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VI – instituição de taxas pela utilização efetiva ou potencial de serviços públicos específicos e divisíveis, prestados ao contribuinte ou postos a sua disposição;</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VII – revisão da legislação sobre as taxas pelo exercício do poder de polícia;</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VIII – revisão das isenções dos tributos municipais, para manter o interesse público e a justiça fiscal;</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IX – instituição, por lei específica, da Contribuição de Melhoria com a finalidade de tornar exequível a sua cobrança;</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X – a instituição de novos tributos ou a modificação, em decorrência de alterações legais, daqueles já instituídos.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Parágrafo único. A estimativa da receita com o IPTU levará em consideração a estimativa de lançamentos e a estimativa de inadimplência, para aproximar a previsão da efetiva arrecadação.</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33 O Poder Executivo estabelecerá, por ato próprio, até 30 (trinta) dias após a publicação da lei orçamentária de 20</w:t>
      </w:r>
      <w:r>
        <w:rPr>
          <w:rFonts w:ascii="Arial" w:hAnsi="Arial" w:cs="Arial"/>
          <w:sz w:val="28"/>
          <w:szCs w:val="28"/>
        </w:rPr>
        <w:t>20</w:t>
      </w:r>
      <w:r w:rsidRPr="00770E07">
        <w:rPr>
          <w:rFonts w:ascii="Arial" w:hAnsi="Arial" w:cs="Arial"/>
          <w:sz w:val="28"/>
          <w:szCs w:val="28"/>
        </w:rPr>
        <w:t>, as metas bimestrais de arrecadação, a programação financeira e o cronograma mensal de desembolso, respectivamente, nos termos dos arts. 13 e 8º da Lei Complementar nº 101/2000.</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 1º O Poder Executivo deverá dar publicidade às metas bimestrais de arrecadação, à programação financeira e ao cronograma mensal de desembolso, no órgão oficial de publicação do Município até 30 (trinta) dias após a publicação da lei orçamentária de 20</w:t>
      </w:r>
      <w:r>
        <w:rPr>
          <w:rFonts w:ascii="Arial" w:hAnsi="Arial" w:cs="Arial"/>
          <w:sz w:val="28"/>
          <w:szCs w:val="28"/>
        </w:rPr>
        <w:t>20</w:t>
      </w:r>
      <w:r w:rsidRPr="00770E07">
        <w:rPr>
          <w:rFonts w:ascii="Arial" w:hAnsi="Arial" w:cs="Arial"/>
          <w:sz w:val="28"/>
          <w:szCs w:val="28"/>
        </w:rPr>
        <w:t>.</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 2º A programação financeira e o cronograma mensal de desembolso, de que trata o caput deste artigo, deverão ser elaborados de forma a garantir o cumprimento da meta de resultado primário estabelecida nesta Lei.</w:t>
      </w:r>
    </w:p>
    <w:p w:rsidR="005C4768" w:rsidRPr="00770E07" w:rsidRDefault="005C4768" w:rsidP="005C4768">
      <w:pPr>
        <w:autoSpaceDE w:val="0"/>
        <w:autoSpaceDN w:val="0"/>
        <w:adjustRightInd w:val="0"/>
        <w:jc w:val="center"/>
        <w:rPr>
          <w:rFonts w:ascii="Arial" w:hAnsi="Arial" w:cs="Arial"/>
          <w:b/>
          <w:bCs/>
          <w:sz w:val="28"/>
          <w:szCs w:val="28"/>
        </w:rPr>
      </w:pPr>
    </w:p>
    <w:p w:rsidR="005C4768" w:rsidRPr="00770E07" w:rsidRDefault="005C4768" w:rsidP="005C4768">
      <w:pPr>
        <w:autoSpaceDE w:val="0"/>
        <w:autoSpaceDN w:val="0"/>
        <w:adjustRightInd w:val="0"/>
        <w:jc w:val="center"/>
        <w:rPr>
          <w:rFonts w:ascii="Arial" w:hAnsi="Arial" w:cs="Arial"/>
          <w:b/>
          <w:bCs/>
          <w:sz w:val="28"/>
          <w:szCs w:val="28"/>
        </w:rPr>
      </w:pPr>
    </w:p>
    <w:p w:rsidR="005C4768" w:rsidRPr="00770E07" w:rsidRDefault="005C4768" w:rsidP="005C4768">
      <w:pPr>
        <w:autoSpaceDE w:val="0"/>
        <w:autoSpaceDN w:val="0"/>
        <w:adjustRightInd w:val="0"/>
        <w:jc w:val="center"/>
        <w:rPr>
          <w:rFonts w:ascii="Arial" w:hAnsi="Arial" w:cs="Arial"/>
          <w:b/>
          <w:bCs/>
          <w:sz w:val="28"/>
          <w:szCs w:val="28"/>
        </w:rPr>
      </w:pPr>
      <w:r w:rsidRPr="00770E07">
        <w:rPr>
          <w:rFonts w:ascii="Arial" w:hAnsi="Arial" w:cs="Arial"/>
          <w:b/>
          <w:bCs/>
          <w:sz w:val="28"/>
          <w:szCs w:val="28"/>
        </w:rPr>
        <w:t>CAPÍTULO VIII</w:t>
      </w:r>
    </w:p>
    <w:p w:rsidR="005C4768" w:rsidRPr="00770E07" w:rsidRDefault="005C4768" w:rsidP="005C4768">
      <w:pPr>
        <w:autoSpaceDE w:val="0"/>
        <w:autoSpaceDN w:val="0"/>
        <w:adjustRightInd w:val="0"/>
        <w:jc w:val="center"/>
        <w:rPr>
          <w:rFonts w:ascii="Arial" w:hAnsi="Arial" w:cs="Arial"/>
          <w:b/>
          <w:bCs/>
          <w:sz w:val="28"/>
          <w:szCs w:val="28"/>
        </w:rPr>
      </w:pPr>
      <w:r w:rsidRPr="00770E07">
        <w:rPr>
          <w:rFonts w:ascii="Arial" w:hAnsi="Arial" w:cs="Arial"/>
          <w:b/>
          <w:bCs/>
          <w:sz w:val="28"/>
          <w:szCs w:val="28"/>
        </w:rPr>
        <w:t>DISPOSIÇÕES FINAIS</w:t>
      </w:r>
    </w:p>
    <w:p w:rsidR="005C4768" w:rsidRPr="00770E07" w:rsidRDefault="005C4768" w:rsidP="005C4768">
      <w:pPr>
        <w:autoSpaceDE w:val="0"/>
        <w:autoSpaceDN w:val="0"/>
        <w:adjustRightInd w:val="0"/>
        <w:jc w:val="center"/>
        <w:rPr>
          <w:rFonts w:ascii="Arial" w:hAnsi="Arial" w:cs="Arial"/>
          <w:b/>
          <w:bCs/>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34 O Poder Executivo poderá encaminhar mensagem ao Poder Legislativo para propor modificações no projeto de Lei Orçamentária Anual, dentro do prazo legal para apresentação de emendas reservado à respectiva proposição, no tocante às partes cuja alteração é proposta.</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35 A execução da Lei Orçamentária de 20</w:t>
      </w:r>
      <w:r>
        <w:rPr>
          <w:rFonts w:ascii="Arial" w:hAnsi="Arial" w:cs="Arial"/>
          <w:sz w:val="28"/>
          <w:szCs w:val="28"/>
        </w:rPr>
        <w:t>20</w:t>
      </w:r>
      <w:r w:rsidRPr="00770E07">
        <w:rPr>
          <w:rFonts w:ascii="Arial" w:hAnsi="Arial" w:cs="Arial"/>
          <w:sz w:val="28"/>
          <w:szCs w:val="28"/>
        </w:rPr>
        <w:t xml:space="preserve"> e dos créditos adicionais obedecerá aos princípios constitucionais da legalidade, impessoalidade, moralidade, publicidade e eficiência na Administração Pública, não podendo ser utilizada para influir na apreciação de proposições legislativas em tramitação na Câmara Municipal.</w:t>
      </w: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 xml:space="preserve"> </w:t>
      </w: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 1º É vedada a adoção de qualquer procedimento que resulte na execução de despesa sem comprovada e suficiente disponibilidade de dotação orçamentária.</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 2º A Contabilidade registrará todos os atos e fatos relativos à gestão orçamentária e financeira, sem prejuízo das responsabilidades e demais consequências advindas da inobservância do disposto no § 1º deste artigo.</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36 As entidades beneficiadas com recursos públicos a qualquer título submeter-se-ão à fiscalização do Poder Executivo, com a finalidade de verificar o cumprimento de metas e objetivos para os quais receberam os recursos.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37 As despesas empenhadas e não pagas até o final do exercício serão inscritas em restos a pagar e terão validade até 31 de dezembro do ano subsequente, inclusive para efeito de comprovação dos limites constitucionais de aplicação de recursos nas áreas da educação e da saúde.</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Parágrafo único. Decorrido o prazo de que trata o caput deste artigo e constatada, excepcionalmente, a necessidade de manutenção dos restos a pagar, fica o Poder Executivo autorizado a prorrogar sua validade, condicionado à existência de disponibilidade financeira para a sua cobertura.</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38 O recurso não vinculado por lei específica, convênio ou ajuste que se constituir em superávit financeiro de 201</w:t>
      </w:r>
      <w:r>
        <w:rPr>
          <w:rFonts w:ascii="Arial" w:hAnsi="Arial" w:cs="Arial"/>
          <w:sz w:val="28"/>
          <w:szCs w:val="28"/>
        </w:rPr>
        <w:t>9</w:t>
      </w:r>
      <w:r w:rsidRPr="00770E07">
        <w:rPr>
          <w:rFonts w:ascii="Arial" w:hAnsi="Arial" w:cs="Arial"/>
          <w:sz w:val="28"/>
          <w:szCs w:val="28"/>
        </w:rPr>
        <w:t xml:space="preserve"> poderá ser convertido pelo Poder Executivo em recurso ordinário do Tesouro Municipal para o exercício de 20</w:t>
      </w:r>
      <w:r>
        <w:rPr>
          <w:rFonts w:ascii="Arial" w:hAnsi="Arial" w:cs="Arial"/>
          <w:sz w:val="28"/>
          <w:szCs w:val="28"/>
        </w:rPr>
        <w:t>20</w:t>
      </w:r>
      <w:r w:rsidRPr="00770E07">
        <w:rPr>
          <w:rFonts w:ascii="Arial" w:hAnsi="Arial" w:cs="Arial"/>
          <w:sz w:val="28"/>
          <w:szCs w:val="28"/>
        </w:rPr>
        <w:t>.</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39 Fica o Poder Executivo autorizado a contribuir para o custeio de despesas de competência de outros entes da Federação, inclusive instituições públicas vinculadas à União, ao Estado ou a outro Município, desde que compatíveis com os programas constantes da lei orçamentária anual, mediante convênio, ajuste ou congênere.</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40 A lei orçamentária anual poderá conter dotações relativas a projetos a serem desenvolvidos por meio de parcerias público-privadas, reguladas pela Lei Federal nº 11.079, de 30 de dezembro de 2004, de consórcios públicos, regulados pela Lei Federal nº 11.107, de 6 de abril de 2005 e de Lei Municipal a ser aprovada.</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41 Caso o projeto de lei orçamentária não seja sancionado até 31 de dezembro de 201</w:t>
      </w:r>
      <w:r>
        <w:rPr>
          <w:rFonts w:ascii="Arial" w:hAnsi="Arial" w:cs="Arial"/>
          <w:sz w:val="28"/>
          <w:szCs w:val="28"/>
        </w:rPr>
        <w:t>9</w:t>
      </w:r>
      <w:r w:rsidRPr="00770E07">
        <w:rPr>
          <w:rFonts w:ascii="Arial" w:hAnsi="Arial" w:cs="Arial"/>
          <w:sz w:val="28"/>
          <w:szCs w:val="28"/>
        </w:rPr>
        <w:t>, a programação nele constante poderá ser executada para o atendimento das seguintes despesas: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 – com pessoal e encargos sociais;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II – benefícios previdenciários;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III – transferências constitucionais e legais;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IV – serviço da dívida;</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V – outras despesas correntes, à razão de 1/12 (um doze avos).</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Art. 42 Integram esta lei, em cumprimento ao disposto no art. 4º da Lei Complementar Federal nº 101/00:</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Anexo I – Metas Fiscais;</w:t>
      </w:r>
    </w:p>
    <w:p w:rsidR="005C4768" w:rsidRPr="00770E07" w:rsidRDefault="005C4768" w:rsidP="005C4768">
      <w:pPr>
        <w:autoSpaceDE w:val="0"/>
        <w:autoSpaceDN w:val="0"/>
        <w:adjustRightInd w:val="0"/>
        <w:jc w:val="both"/>
        <w:rPr>
          <w:rFonts w:ascii="Arial" w:hAnsi="Arial" w:cs="Arial"/>
          <w:sz w:val="28"/>
          <w:szCs w:val="28"/>
        </w:rPr>
      </w:pPr>
    </w:p>
    <w:p w:rsidR="005C4768"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Anexo II – Riscos Fiscais;</w:t>
      </w:r>
    </w:p>
    <w:p w:rsidR="005C4768"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Anexo III – Prioridades</w:t>
      </w:r>
      <w:r>
        <w:rPr>
          <w:rFonts w:ascii="Arial" w:hAnsi="Arial" w:cs="Arial"/>
          <w:sz w:val="28"/>
          <w:szCs w:val="28"/>
        </w:rPr>
        <w:t xml:space="preserve"> e Metas para a administração pública</w:t>
      </w:r>
      <w:r w:rsidRPr="00770E07">
        <w:rPr>
          <w:rFonts w:ascii="Arial" w:hAnsi="Arial" w:cs="Arial"/>
          <w:sz w:val="28"/>
          <w:szCs w:val="28"/>
        </w:rPr>
        <w:t>.</w:t>
      </w:r>
    </w:p>
    <w:p w:rsidR="005C4768" w:rsidRPr="00770E07" w:rsidRDefault="005C4768" w:rsidP="005C4768">
      <w:pPr>
        <w:autoSpaceDE w:val="0"/>
        <w:autoSpaceDN w:val="0"/>
        <w:adjustRightInd w:val="0"/>
        <w:jc w:val="both"/>
        <w:rPr>
          <w:rFonts w:ascii="Arial" w:hAnsi="Arial" w:cs="Arial"/>
          <w:sz w:val="28"/>
          <w:szCs w:val="28"/>
        </w:rPr>
      </w:pPr>
    </w:p>
    <w:p w:rsidR="005C4768" w:rsidRPr="00770E07" w:rsidRDefault="005C4768" w:rsidP="005C4768">
      <w:pPr>
        <w:autoSpaceDE w:val="0"/>
        <w:autoSpaceDN w:val="0"/>
        <w:adjustRightInd w:val="0"/>
        <w:jc w:val="both"/>
        <w:rPr>
          <w:rFonts w:ascii="Arial" w:hAnsi="Arial" w:cs="Arial"/>
          <w:sz w:val="28"/>
          <w:szCs w:val="28"/>
        </w:rPr>
      </w:pPr>
      <w:r w:rsidRPr="00770E07">
        <w:rPr>
          <w:rFonts w:ascii="Arial" w:hAnsi="Arial" w:cs="Arial"/>
          <w:sz w:val="28"/>
          <w:szCs w:val="28"/>
        </w:rPr>
        <w:t xml:space="preserve">Art. 43 Esta Lei entra em vigor na data de sua publicação. </w:t>
      </w:r>
    </w:p>
    <w:p w:rsidR="005C4768" w:rsidRPr="00770E07" w:rsidRDefault="005C4768" w:rsidP="005C4768">
      <w:pPr>
        <w:autoSpaceDE w:val="0"/>
        <w:autoSpaceDN w:val="0"/>
        <w:adjustRightInd w:val="0"/>
        <w:jc w:val="both"/>
        <w:rPr>
          <w:rFonts w:ascii="Arial" w:hAnsi="Arial" w:cs="Arial"/>
          <w:sz w:val="28"/>
          <w:szCs w:val="28"/>
        </w:rPr>
      </w:pPr>
    </w:p>
    <w:p w:rsidR="00A81499" w:rsidRPr="00A81499" w:rsidRDefault="00A81499" w:rsidP="00A81499">
      <w:pPr>
        <w:pStyle w:val="SemEspaamento"/>
        <w:jc w:val="both"/>
        <w:rPr>
          <w:rFonts w:ascii="Arial" w:hAnsi="Arial" w:cs="Arial"/>
          <w:sz w:val="28"/>
          <w:szCs w:val="24"/>
        </w:rPr>
      </w:pPr>
      <w:r w:rsidRPr="00A81499">
        <w:rPr>
          <w:rFonts w:ascii="Arial" w:hAnsi="Arial" w:cs="Arial"/>
          <w:sz w:val="28"/>
          <w:szCs w:val="24"/>
        </w:rPr>
        <w:t>Mesa Diretora da Câmara Municipal de Aparecida, Estado da Paraíba, e</w:t>
      </w:r>
      <w:r w:rsidR="00D361C3">
        <w:rPr>
          <w:rFonts w:ascii="Arial" w:hAnsi="Arial" w:cs="Arial"/>
          <w:sz w:val="28"/>
          <w:szCs w:val="24"/>
        </w:rPr>
        <w:t>m 14</w:t>
      </w:r>
      <w:r w:rsidRPr="00A81499">
        <w:rPr>
          <w:rFonts w:ascii="Arial" w:hAnsi="Arial" w:cs="Arial"/>
          <w:sz w:val="28"/>
          <w:szCs w:val="24"/>
        </w:rPr>
        <w:t xml:space="preserve"> de </w:t>
      </w:r>
      <w:r w:rsidR="00D361C3">
        <w:rPr>
          <w:rFonts w:ascii="Arial" w:hAnsi="Arial" w:cs="Arial"/>
          <w:sz w:val="28"/>
          <w:szCs w:val="24"/>
        </w:rPr>
        <w:t>Ju</w:t>
      </w:r>
      <w:bookmarkStart w:id="0" w:name="_GoBack"/>
      <w:bookmarkEnd w:id="0"/>
      <w:r w:rsidR="00D361C3">
        <w:rPr>
          <w:rFonts w:ascii="Arial" w:hAnsi="Arial" w:cs="Arial"/>
          <w:sz w:val="28"/>
          <w:szCs w:val="24"/>
        </w:rPr>
        <w:t>nho</w:t>
      </w:r>
      <w:r w:rsidRPr="00A81499">
        <w:rPr>
          <w:rFonts w:ascii="Arial" w:hAnsi="Arial" w:cs="Arial"/>
          <w:sz w:val="28"/>
          <w:szCs w:val="24"/>
        </w:rPr>
        <w:t xml:space="preserve"> de 2019.</w:t>
      </w:r>
    </w:p>
    <w:p w:rsidR="00A81499" w:rsidRPr="00A81499" w:rsidRDefault="00A81499" w:rsidP="00A81499">
      <w:pPr>
        <w:pStyle w:val="SemEspaamento"/>
        <w:jc w:val="both"/>
        <w:rPr>
          <w:rFonts w:ascii="Arial" w:hAnsi="Arial" w:cs="Arial"/>
          <w:sz w:val="28"/>
          <w:szCs w:val="24"/>
        </w:rPr>
      </w:pPr>
    </w:p>
    <w:p w:rsidR="00A81499" w:rsidRPr="00A81499" w:rsidRDefault="00A81499" w:rsidP="00A81499">
      <w:pPr>
        <w:pStyle w:val="SemEspaamento"/>
        <w:jc w:val="both"/>
        <w:rPr>
          <w:rFonts w:ascii="Arial" w:hAnsi="Arial" w:cs="Arial"/>
          <w:sz w:val="28"/>
          <w:szCs w:val="24"/>
        </w:rPr>
      </w:pPr>
    </w:p>
    <w:p w:rsidR="00A81499" w:rsidRPr="00A81499" w:rsidRDefault="00A81499" w:rsidP="00A81499">
      <w:pPr>
        <w:pStyle w:val="SemEspaamento"/>
        <w:jc w:val="both"/>
        <w:rPr>
          <w:rFonts w:ascii="Arial" w:hAnsi="Arial" w:cs="Arial"/>
          <w:sz w:val="28"/>
          <w:szCs w:val="24"/>
        </w:rPr>
      </w:pPr>
    </w:p>
    <w:p w:rsidR="00A81499" w:rsidRPr="00A81499" w:rsidRDefault="00A81499" w:rsidP="00A81499">
      <w:pPr>
        <w:pStyle w:val="SemEspaamento"/>
        <w:jc w:val="center"/>
        <w:rPr>
          <w:rFonts w:ascii="Arial" w:hAnsi="Arial" w:cs="Arial"/>
          <w:sz w:val="28"/>
          <w:szCs w:val="24"/>
        </w:rPr>
      </w:pPr>
    </w:p>
    <w:p w:rsidR="00A81499" w:rsidRPr="00A81499" w:rsidRDefault="00A81499" w:rsidP="00A81499">
      <w:pPr>
        <w:pStyle w:val="SemEspaamento"/>
        <w:jc w:val="center"/>
        <w:rPr>
          <w:rFonts w:ascii="Arial" w:hAnsi="Arial" w:cs="Arial"/>
          <w:sz w:val="28"/>
          <w:szCs w:val="24"/>
        </w:rPr>
      </w:pPr>
      <w:r w:rsidRPr="00A81499">
        <w:rPr>
          <w:rFonts w:ascii="Arial" w:hAnsi="Arial" w:cs="Arial"/>
          <w:sz w:val="28"/>
          <w:szCs w:val="24"/>
        </w:rPr>
        <w:t>Damião Norvino da Silva</w:t>
      </w:r>
    </w:p>
    <w:p w:rsidR="00A81499" w:rsidRPr="00A81499" w:rsidRDefault="00A81499" w:rsidP="00A81499">
      <w:pPr>
        <w:pStyle w:val="SemEspaamento"/>
        <w:jc w:val="center"/>
        <w:rPr>
          <w:rFonts w:ascii="Arial" w:hAnsi="Arial" w:cs="Arial"/>
          <w:sz w:val="28"/>
          <w:szCs w:val="24"/>
        </w:rPr>
      </w:pPr>
      <w:r w:rsidRPr="00A81499">
        <w:rPr>
          <w:rFonts w:ascii="Arial" w:hAnsi="Arial" w:cs="Arial"/>
          <w:sz w:val="28"/>
          <w:szCs w:val="24"/>
        </w:rPr>
        <w:t>Presidente</w:t>
      </w:r>
    </w:p>
    <w:p w:rsidR="00A81499" w:rsidRPr="00A81499" w:rsidRDefault="00A81499" w:rsidP="00A81499">
      <w:pPr>
        <w:pStyle w:val="SemEspaamento"/>
        <w:jc w:val="center"/>
        <w:rPr>
          <w:rFonts w:ascii="Arial" w:hAnsi="Arial" w:cs="Arial"/>
          <w:sz w:val="28"/>
          <w:szCs w:val="24"/>
        </w:rPr>
      </w:pPr>
    </w:p>
    <w:p w:rsidR="00A81499" w:rsidRPr="00A81499" w:rsidRDefault="00A81499" w:rsidP="00A81499">
      <w:pPr>
        <w:pStyle w:val="SemEspaamento"/>
        <w:jc w:val="center"/>
        <w:rPr>
          <w:rFonts w:ascii="Arial" w:hAnsi="Arial" w:cs="Arial"/>
          <w:sz w:val="28"/>
          <w:szCs w:val="24"/>
        </w:rPr>
      </w:pPr>
    </w:p>
    <w:p w:rsidR="00A81499" w:rsidRPr="00A81499" w:rsidRDefault="00A81499" w:rsidP="00A81499">
      <w:pPr>
        <w:pStyle w:val="SemEspaamento"/>
        <w:jc w:val="center"/>
        <w:rPr>
          <w:rFonts w:ascii="Arial" w:hAnsi="Arial" w:cs="Arial"/>
          <w:sz w:val="28"/>
          <w:szCs w:val="24"/>
        </w:rPr>
      </w:pPr>
      <w:r w:rsidRPr="00A81499">
        <w:rPr>
          <w:rFonts w:ascii="Arial" w:hAnsi="Arial" w:cs="Arial"/>
          <w:sz w:val="28"/>
          <w:szCs w:val="24"/>
        </w:rPr>
        <w:t>João Rabelo de Sá Neto</w:t>
      </w:r>
    </w:p>
    <w:p w:rsidR="00A81499" w:rsidRPr="00A81499" w:rsidRDefault="00A81499" w:rsidP="00A81499">
      <w:pPr>
        <w:pStyle w:val="SemEspaamento"/>
        <w:jc w:val="center"/>
        <w:rPr>
          <w:rFonts w:ascii="Arial" w:hAnsi="Arial" w:cs="Arial"/>
          <w:sz w:val="28"/>
          <w:szCs w:val="24"/>
        </w:rPr>
      </w:pPr>
      <w:r w:rsidRPr="00A81499">
        <w:rPr>
          <w:rFonts w:ascii="Arial" w:hAnsi="Arial" w:cs="Arial"/>
          <w:sz w:val="28"/>
          <w:szCs w:val="24"/>
        </w:rPr>
        <w:t>1º Secretário</w:t>
      </w:r>
    </w:p>
    <w:p w:rsidR="00A81499" w:rsidRPr="00A81499" w:rsidRDefault="00A81499" w:rsidP="00A81499">
      <w:pPr>
        <w:pStyle w:val="SemEspaamento"/>
        <w:jc w:val="center"/>
        <w:rPr>
          <w:rFonts w:ascii="Arial" w:hAnsi="Arial" w:cs="Arial"/>
          <w:sz w:val="28"/>
          <w:szCs w:val="24"/>
        </w:rPr>
      </w:pPr>
    </w:p>
    <w:p w:rsidR="00A81499" w:rsidRPr="00A81499" w:rsidRDefault="00A81499" w:rsidP="00A81499">
      <w:pPr>
        <w:pStyle w:val="SemEspaamento"/>
        <w:jc w:val="center"/>
        <w:rPr>
          <w:rFonts w:ascii="Arial" w:hAnsi="Arial" w:cs="Arial"/>
          <w:sz w:val="28"/>
          <w:szCs w:val="24"/>
        </w:rPr>
      </w:pPr>
    </w:p>
    <w:p w:rsidR="00A81499" w:rsidRPr="00A81499" w:rsidRDefault="00A81499" w:rsidP="00A81499">
      <w:pPr>
        <w:pStyle w:val="SemEspaamento"/>
        <w:jc w:val="center"/>
        <w:rPr>
          <w:rFonts w:ascii="Arial" w:hAnsi="Arial" w:cs="Arial"/>
          <w:sz w:val="28"/>
          <w:szCs w:val="24"/>
        </w:rPr>
      </w:pPr>
      <w:r w:rsidRPr="00A81499">
        <w:rPr>
          <w:rFonts w:ascii="Arial" w:hAnsi="Arial" w:cs="Arial"/>
          <w:sz w:val="28"/>
          <w:szCs w:val="24"/>
        </w:rPr>
        <w:t>Fladison Pereira de Araújo</w:t>
      </w:r>
    </w:p>
    <w:p w:rsidR="00A81499" w:rsidRPr="00A81499" w:rsidRDefault="00A81499" w:rsidP="00A81499">
      <w:pPr>
        <w:pStyle w:val="SemEspaamento"/>
        <w:jc w:val="center"/>
        <w:rPr>
          <w:rFonts w:ascii="Arial" w:hAnsi="Arial" w:cs="Arial"/>
          <w:sz w:val="28"/>
          <w:szCs w:val="24"/>
        </w:rPr>
      </w:pPr>
      <w:r w:rsidRPr="00A81499">
        <w:rPr>
          <w:rFonts w:ascii="Arial" w:hAnsi="Arial" w:cs="Arial"/>
          <w:sz w:val="28"/>
          <w:szCs w:val="24"/>
        </w:rPr>
        <w:t>2º Secretário</w:t>
      </w:r>
    </w:p>
    <w:p w:rsidR="00105E69" w:rsidRPr="00BE159C" w:rsidRDefault="00105E69" w:rsidP="00105E69">
      <w:pPr>
        <w:jc w:val="center"/>
        <w:rPr>
          <w:rFonts w:ascii="Arial" w:hAnsi="Arial" w:cs="Arial"/>
          <w:iCs/>
          <w:sz w:val="28"/>
          <w:szCs w:val="28"/>
        </w:rPr>
      </w:pPr>
    </w:p>
    <w:p w:rsidR="006E3585" w:rsidRPr="00010A3E" w:rsidRDefault="006E3585" w:rsidP="00010A3E"/>
    <w:sectPr w:rsidR="006E3585" w:rsidRPr="00010A3E" w:rsidSect="00D361C3">
      <w:headerReference w:type="default" r:id="rId10"/>
      <w:footerReference w:type="default" r:id="rId11"/>
      <w:pgSz w:w="11907" w:h="16840" w:code="9"/>
      <w:pgMar w:top="567" w:right="1134" w:bottom="1134" w:left="1134" w:header="283" w:footer="5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561" w:rsidRDefault="00F64561">
      <w:r>
        <w:separator/>
      </w:r>
    </w:p>
  </w:endnote>
  <w:endnote w:type="continuationSeparator" w:id="0">
    <w:p w:rsidR="00F64561" w:rsidRDefault="00F6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A8" w:rsidRDefault="00CE69A8" w:rsidP="0002042B">
    <w:pPr>
      <w:pStyle w:val="Rodap"/>
      <w:jc w:val="center"/>
      <w:rPr>
        <w:rFonts w:ascii="Arial" w:hAnsi="Arial" w:cs="Arial"/>
      </w:rPr>
    </w:pPr>
  </w:p>
  <w:p w:rsidR="00CE69A8" w:rsidRPr="00076B16" w:rsidRDefault="00CE69A8" w:rsidP="00076B16">
    <w:pPr>
      <w:pStyle w:val="Rodap"/>
      <w:rPr>
        <w:rFonts w:ascii="Arial" w:hAnsi="Arial" w:cs="Arial"/>
        <w:sz w:val="14"/>
        <w:szCs w:val="14"/>
      </w:rPr>
    </w:pPr>
  </w:p>
  <w:p w:rsidR="00CE69A8" w:rsidRPr="00076B16" w:rsidRDefault="00CE69A8">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561" w:rsidRDefault="00F64561">
      <w:r>
        <w:separator/>
      </w:r>
    </w:p>
  </w:footnote>
  <w:footnote w:type="continuationSeparator" w:id="0">
    <w:p w:rsidR="00F64561" w:rsidRDefault="00F64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99" w:rsidRDefault="00A81499" w:rsidP="00A81499">
    <w:pPr>
      <w:pStyle w:val="Cabealho"/>
      <w:jc w:val="center"/>
    </w:pPr>
    <w:r>
      <w:rPr>
        <w:noProof/>
      </w:rPr>
      <w:drawing>
        <wp:anchor distT="0" distB="0" distL="114300" distR="114300" simplePos="0" relativeHeight="251659264" behindDoc="1" locked="0" layoutInCell="1" allowOverlap="1" wp14:anchorId="0DE4BCC8" wp14:editId="1B2B0878">
          <wp:simplePos x="0" y="0"/>
          <wp:positionH relativeFrom="column">
            <wp:align>center</wp:align>
          </wp:positionH>
          <wp:positionV relativeFrom="paragraph">
            <wp:posOffset>-65405</wp:posOffset>
          </wp:positionV>
          <wp:extent cx="431800" cy="647700"/>
          <wp:effectExtent l="0" t="0" r="6350" b="0"/>
          <wp:wrapNone/>
          <wp:docPr id="1" name="Imagem 1" descr="Descrição: BRASAO APAREC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Descrição: BRASAO APARECIDA"/>
                  <pic:cNvPicPr>
                    <a:picLocks noChangeAspect="1" noChangeArrowheads="1"/>
                  </pic:cNvPicPr>
                </pic:nvPicPr>
                <pic:blipFill>
                  <a:blip r:embed="rId1">
                    <a:lum contrast="24000"/>
                    <a:grayscl/>
                    <a:biLevel thresh="50000"/>
                    <a:extLst>
                      <a:ext uri="{28A0092B-C50C-407E-A947-70E740481C1C}">
                        <a14:useLocalDpi xmlns:a14="http://schemas.microsoft.com/office/drawing/2010/main" val="0"/>
                      </a:ext>
                    </a:extLst>
                  </a:blip>
                  <a:srcRect l="20551" r="20157" b="36389"/>
                  <a:stretch>
                    <a:fillRect/>
                  </a:stretch>
                </pic:blipFill>
                <pic:spPr bwMode="auto">
                  <a:xfrm>
                    <a:off x="0" y="0"/>
                    <a:ext cx="4318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499" w:rsidRDefault="00A81499" w:rsidP="00A81499">
    <w:pPr>
      <w:pStyle w:val="Cabealho"/>
      <w:jc w:val="center"/>
    </w:pPr>
  </w:p>
  <w:p w:rsidR="00A81499" w:rsidRDefault="00A81499" w:rsidP="00A81499">
    <w:pPr>
      <w:pStyle w:val="Cabealho"/>
      <w:jc w:val="center"/>
    </w:pPr>
  </w:p>
  <w:p w:rsidR="00A81499" w:rsidRDefault="00A81499" w:rsidP="00A81499">
    <w:pPr>
      <w:pStyle w:val="Cabealho"/>
      <w:jc w:val="center"/>
    </w:pPr>
  </w:p>
  <w:p w:rsidR="00A81499" w:rsidRDefault="00A81499" w:rsidP="00A81499">
    <w:pPr>
      <w:pStyle w:val="Cabealho"/>
      <w:jc w:val="center"/>
      <w:rPr>
        <w:rFonts w:ascii="Cambria" w:eastAsia="Arial Unicode MS" w:hAnsi="Cambria" w:cs="Courier New"/>
        <w:b/>
        <w:bCs/>
      </w:rPr>
    </w:pPr>
    <w:r>
      <w:rPr>
        <w:rFonts w:ascii="Cambria" w:eastAsia="Arial Unicode MS" w:hAnsi="Cambria" w:cs="Courier New"/>
        <w:b/>
        <w:bCs/>
      </w:rPr>
      <w:t>ESTADO DA PARAÍBA</w:t>
    </w:r>
  </w:p>
  <w:p w:rsidR="00A81499" w:rsidRDefault="00A81499" w:rsidP="00A81499">
    <w:pPr>
      <w:pStyle w:val="Cabealho"/>
      <w:jc w:val="center"/>
      <w:rPr>
        <w:rFonts w:ascii="Cambria" w:hAnsi="Cambria" w:cs="Courier New"/>
        <w:b/>
        <w:bCs/>
      </w:rPr>
    </w:pPr>
    <w:r>
      <w:rPr>
        <w:rFonts w:ascii="Cambria" w:hAnsi="Cambria" w:cs="Courier New"/>
        <w:b/>
        <w:bCs/>
      </w:rPr>
      <w:t>CÂMARA MUNICIPAL DE APARECIDA</w:t>
    </w:r>
  </w:p>
  <w:p w:rsidR="00A81499" w:rsidRDefault="00A81499" w:rsidP="00A81499">
    <w:pPr>
      <w:pStyle w:val="Cabealho"/>
      <w:jc w:val="center"/>
      <w:rPr>
        <w:rFonts w:ascii="Cambria" w:hAnsi="Cambria" w:cs="Courier New"/>
        <w:b/>
        <w:bCs/>
      </w:rPr>
    </w:pPr>
    <w:r>
      <w:rPr>
        <w:rFonts w:ascii="Cambria" w:hAnsi="Cambria" w:cs="Courier New"/>
        <w:b/>
        <w:bCs/>
      </w:rPr>
      <w:t>CASA JOSE GADELHA DE QUEIROGA</w:t>
    </w:r>
  </w:p>
  <w:p w:rsidR="00A81499" w:rsidRDefault="00A81499" w:rsidP="00A81499">
    <w:pPr>
      <w:pStyle w:val="Cabealho"/>
      <w:pBdr>
        <w:bottom w:val="single" w:sz="12" w:space="1" w:color="auto"/>
      </w:pBdr>
      <w:jc w:val="center"/>
      <w:rPr>
        <w:rFonts w:ascii="Cambria" w:hAnsi="Cambria" w:cs="Courier New"/>
        <w:b/>
        <w:bCs/>
      </w:rPr>
    </w:pPr>
    <w:r>
      <w:rPr>
        <w:rFonts w:ascii="Cambria" w:hAnsi="Cambria" w:cs="Courier New"/>
        <w:b/>
        <w:bCs/>
      </w:rPr>
      <w:t>“JOSÉ HONÓRIO”</w:t>
    </w:r>
  </w:p>
  <w:p w:rsidR="00A81499" w:rsidRDefault="00A81499" w:rsidP="00A81499">
    <w:pPr>
      <w:pStyle w:val="Cabealho"/>
    </w:pPr>
  </w:p>
  <w:p w:rsidR="00CE69A8" w:rsidRPr="00A81499" w:rsidRDefault="00CE69A8" w:rsidP="00A8149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1B60"/>
    <w:multiLevelType w:val="hybridMultilevel"/>
    <w:tmpl w:val="229C0BF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F64"/>
    <w:rsid w:val="000106E1"/>
    <w:rsid w:val="00010A3E"/>
    <w:rsid w:val="0002042B"/>
    <w:rsid w:val="00024B7A"/>
    <w:rsid w:val="0003491C"/>
    <w:rsid w:val="00041350"/>
    <w:rsid w:val="00041C8D"/>
    <w:rsid w:val="00044F7E"/>
    <w:rsid w:val="00047068"/>
    <w:rsid w:val="00057251"/>
    <w:rsid w:val="00061AE7"/>
    <w:rsid w:val="00072561"/>
    <w:rsid w:val="00072B4F"/>
    <w:rsid w:val="00076B16"/>
    <w:rsid w:val="00092819"/>
    <w:rsid w:val="000A0F7B"/>
    <w:rsid w:val="000A54F0"/>
    <w:rsid w:val="000B04A0"/>
    <w:rsid w:val="000B152C"/>
    <w:rsid w:val="000B7DCF"/>
    <w:rsid w:val="000C6CF2"/>
    <w:rsid w:val="000D129D"/>
    <w:rsid w:val="000D3C66"/>
    <w:rsid w:val="000E1D4C"/>
    <w:rsid w:val="000F2E68"/>
    <w:rsid w:val="00101B7D"/>
    <w:rsid w:val="00104101"/>
    <w:rsid w:val="00105E69"/>
    <w:rsid w:val="001116AB"/>
    <w:rsid w:val="00112384"/>
    <w:rsid w:val="00115C30"/>
    <w:rsid w:val="00145D40"/>
    <w:rsid w:val="0015314F"/>
    <w:rsid w:val="00163BBA"/>
    <w:rsid w:val="0016409A"/>
    <w:rsid w:val="00165271"/>
    <w:rsid w:val="00165300"/>
    <w:rsid w:val="001729E0"/>
    <w:rsid w:val="00175BA3"/>
    <w:rsid w:val="00191A7A"/>
    <w:rsid w:val="00196B14"/>
    <w:rsid w:val="001A5ED7"/>
    <w:rsid w:val="001C7B1D"/>
    <w:rsid w:val="001E0792"/>
    <w:rsid w:val="001E1956"/>
    <w:rsid w:val="001E2BAA"/>
    <w:rsid w:val="001F072B"/>
    <w:rsid w:val="002023B8"/>
    <w:rsid w:val="00204983"/>
    <w:rsid w:val="002264FE"/>
    <w:rsid w:val="002331AC"/>
    <w:rsid w:val="00277D59"/>
    <w:rsid w:val="00291B47"/>
    <w:rsid w:val="00296A85"/>
    <w:rsid w:val="002A3B3A"/>
    <w:rsid w:val="002B6CE0"/>
    <w:rsid w:val="002C62EE"/>
    <w:rsid w:val="002D6A23"/>
    <w:rsid w:val="002E14FF"/>
    <w:rsid w:val="002F27F8"/>
    <w:rsid w:val="002F5BB9"/>
    <w:rsid w:val="00302729"/>
    <w:rsid w:val="00303019"/>
    <w:rsid w:val="00330433"/>
    <w:rsid w:val="0033076A"/>
    <w:rsid w:val="0033368B"/>
    <w:rsid w:val="00362373"/>
    <w:rsid w:val="00374EFC"/>
    <w:rsid w:val="0037741E"/>
    <w:rsid w:val="00384483"/>
    <w:rsid w:val="003A21EB"/>
    <w:rsid w:val="003A62DC"/>
    <w:rsid w:val="003B219C"/>
    <w:rsid w:val="003B3CA4"/>
    <w:rsid w:val="003C2A1F"/>
    <w:rsid w:val="003C558A"/>
    <w:rsid w:val="003C693C"/>
    <w:rsid w:val="003D098D"/>
    <w:rsid w:val="003D1DEB"/>
    <w:rsid w:val="003D1E3F"/>
    <w:rsid w:val="003D2982"/>
    <w:rsid w:val="003D3B67"/>
    <w:rsid w:val="003E5F55"/>
    <w:rsid w:val="003E7A3C"/>
    <w:rsid w:val="003F028E"/>
    <w:rsid w:val="003F7189"/>
    <w:rsid w:val="00405F90"/>
    <w:rsid w:val="0041312A"/>
    <w:rsid w:val="004374A7"/>
    <w:rsid w:val="00440284"/>
    <w:rsid w:val="004438A8"/>
    <w:rsid w:val="004515E0"/>
    <w:rsid w:val="00460AE8"/>
    <w:rsid w:val="0046720E"/>
    <w:rsid w:val="00467CB0"/>
    <w:rsid w:val="00471052"/>
    <w:rsid w:val="004734CA"/>
    <w:rsid w:val="004805FC"/>
    <w:rsid w:val="00485A5E"/>
    <w:rsid w:val="00486C2F"/>
    <w:rsid w:val="00494767"/>
    <w:rsid w:val="004A37DF"/>
    <w:rsid w:val="004B09A3"/>
    <w:rsid w:val="004B0CED"/>
    <w:rsid w:val="004B7CEB"/>
    <w:rsid w:val="004B7DAA"/>
    <w:rsid w:val="004C335A"/>
    <w:rsid w:val="004E1688"/>
    <w:rsid w:val="004E6375"/>
    <w:rsid w:val="004F16DB"/>
    <w:rsid w:val="004F2EF7"/>
    <w:rsid w:val="004F79E0"/>
    <w:rsid w:val="00501AA8"/>
    <w:rsid w:val="00501DC9"/>
    <w:rsid w:val="00507CF1"/>
    <w:rsid w:val="00522BF9"/>
    <w:rsid w:val="00523321"/>
    <w:rsid w:val="005262EA"/>
    <w:rsid w:val="00527CE8"/>
    <w:rsid w:val="005378AD"/>
    <w:rsid w:val="00540135"/>
    <w:rsid w:val="00555798"/>
    <w:rsid w:val="00573D3F"/>
    <w:rsid w:val="00574D99"/>
    <w:rsid w:val="005876CC"/>
    <w:rsid w:val="005901B7"/>
    <w:rsid w:val="00594C07"/>
    <w:rsid w:val="00597109"/>
    <w:rsid w:val="005B4F53"/>
    <w:rsid w:val="005B565E"/>
    <w:rsid w:val="005B644C"/>
    <w:rsid w:val="005C1D3F"/>
    <w:rsid w:val="005C4768"/>
    <w:rsid w:val="005C6000"/>
    <w:rsid w:val="005D4461"/>
    <w:rsid w:val="005D5EDE"/>
    <w:rsid w:val="005E0728"/>
    <w:rsid w:val="005E17C0"/>
    <w:rsid w:val="005E2093"/>
    <w:rsid w:val="005E3D02"/>
    <w:rsid w:val="005E529F"/>
    <w:rsid w:val="005E6F41"/>
    <w:rsid w:val="005F3208"/>
    <w:rsid w:val="005F3C6C"/>
    <w:rsid w:val="006000BF"/>
    <w:rsid w:val="00602F12"/>
    <w:rsid w:val="006172B5"/>
    <w:rsid w:val="00621BB2"/>
    <w:rsid w:val="00622B1B"/>
    <w:rsid w:val="00640FC6"/>
    <w:rsid w:val="00644B53"/>
    <w:rsid w:val="00650BE8"/>
    <w:rsid w:val="006564A5"/>
    <w:rsid w:val="00660651"/>
    <w:rsid w:val="00667274"/>
    <w:rsid w:val="00667D0A"/>
    <w:rsid w:val="0067125A"/>
    <w:rsid w:val="00674C60"/>
    <w:rsid w:val="00677BD4"/>
    <w:rsid w:val="00682DA8"/>
    <w:rsid w:val="00683B8E"/>
    <w:rsid w:val="006933F9"/>
    <w:rsid w:val="006C00A6"/>
    <w:rsid w:val="006C5255"/>
    <w:rsid w:val="006D74A2"/>
    <w:rsid w:val="006E1608"/>
    <w:rsid w:val="006E2445"/>
    <w:rsid w:val="006E3585"/>
    <w:rsid w:val="006F1A5A"/>
    <w:rsid w:val="006F45FD"/>
    <w:rsid w:val="006F4927"/>
    <w:rsid w:val="00710F6A"/>
    <w:rsid w:val="007119C7"/>
    <w:rsid w:val="00717A29"/>
    <w:rsid w:val="007212F0"/>
    <w:rsid w:val="00733DC3"/>
    <w:rsid w:val="007463E3"/>
    <w:rsid w:val="007528CC"/>
    <w:rsid w:val="00755FDE"/>
    <w:rsid w:val="007663F4"/>
    <w:rsid w:val="00774572"/>
    <w:rsid w:val="00777334"/>
    <w:rsid w:val="00787B72"/>
    <w:rsid w:val="00790294"/>
    <w:rsid w:val="0079349F"/>
    <w:rsid w:val="007A5369"/>
    <w:rsid w:val="007C4B76"/>
    <w:rsid w:val="007D55E1"/>
    <w:rsid w:val="007E3723"/>
    <w:rsid w:val="007E66E8"/>
    <w:rsid w:val="007E66F5"/>
    <w:rsid w:val="007F369B"/>
    <w:rsid w:val="007F43CD"/>
    <w:rsid w:val="007F53FA"/>
    <w:rsid w:val="007F6C1F"/>
    <w:rsid w:val="0080314D"/>
    <w:rsid w:val="0080700E"/>
    <w:rsid w:val="00807A05"/>
    <w:rsid w:val="008175C2"/>
    <w:rsid w:val="0082453E"/>
    <w:rsid w:val="00824D89"/>
    <w:rsid w:val="00827B1D"/>
    <w:rsid w:val="00832A0F"/>
    <w:rsid w:val="00835739"/>
    <w:rsid w:val="00841296"/>
    <w:rsid w:val="00847B19"/>
    <w:rsid w:val="0085237A"/>
    <w:rsid w:val="00871F99"/>
    <w:rsid w:val="0088212B"/>
    <w:rsid w:val="00883355"/>
    <w:rsid w:val="00885587"/>
    <w:rsid w:val="008954B2"/>
    <w:rsid w:val="008A2F6D"/>
    <w:rsid w:val="008B6692"/>
    <w:rsid w:val="008C00E0"/>
    <w:rsid w:val="008C3F2E"/>
    <w:rsid w:val="008C4B67"/>
    <w:rsid w:val="008C7146"/>
    <w:rsid w:val="008F3789"/>
    <w:rsid w:val="00901FD1"/>
    <w:rsid w:val="0091238B"/>
    <w:rsid w:val="00915068"/>
    <w:rsid w:val="00957E23"/>
    <w:rsid w:val="00967A8C"/>
    <w:rsid w:val="0098001C"/>
    <w:rsid w:val="00980415"/>
    <w:rsid w:val="0098649E"/>
    <w:rsid w:val="00987237"/>
    <w:rsid w:val="009A133A"/>
    <w:rsid w:val="009C10CE"/>
    <w:rsid w:val="009C4C2C"/>
    <w:rsid w:val="009C58BE"/>
    <w:rsid w:val="009C70FA"/>
    <w:rsid w:val="009C7D86"/>
    <w:rsid w:val="009D101E"/>
    <w:rsid w:val="009E3C8D"/>
    <w:rsid w:val="009F1598"/>
    <w:rsid w:val="00A00EC9"/>
    <w:rsid w:val="00A06767"/>
    <w:rsid w:val="00A0781B"/>
    <w:rsid w:val="00A10030"/>
    <w:rsid w:val="00A1548C"/>
    <w:rsid w:val="00A23522"/>
    <w:rsid w:val="00A333FD"/>
    <w:rsid w:val="00A34063"/>
    <w:rsid w:val="00A42DEF"/>
    <w:rsid w:val="00A47293"/>
    <w:rsid w:val="00A47E5E"/>
    <w:rsid w:val="00A56AC5"/>
    <w:rsid w:val="00A67892"/>
    <w:rsid w:val="00A81499"/>
    <w:rsid w:val="00A87151"/>
    <w:rsid w:val="00A92697"/>
    <w:rsid w:val="00A961DF"/>
    <w:rsid w:val="00AA2430"/>
    <w:rsid w:val="00AA4854"/>
    <w:rsid w:val="00AB0122"/>
    <w:rsid w:val="00AB34A4"/>
    <w:rsid w:val="00AC6CFB"/>
    <w:rsid w:val="00AD3AA4"/>
    <w:rsid w:val="00AD4EEF"/>
    <w:rsid w:val="00AD7174"/>
    <w:rsid w:val="00AF1DC3"/>
    <w:rsid w:val="00AF7BF8"/>
    <w:rsid w:val="00B0236E"/>
    <w:rsid w:val="00B034CD"/>
    <w:rsid w:val="00B03667"/>
    <w:rsid w:val="00B04DBD"/>
    <w:rsid w:val="00B05AD7"/>
    <w:rsid w:val="00B13229"/>
    <w:rsid w:val="00B2416B"/>
    <w:rsid w:val="00B24622"/>
    <w:rsid w:val="00B3283C"/>
    <w:rsid w:val="00B34024"/>
    <w:rsid w:val="00B40E76"/>
    <w:rsid w:val="00B4172E"/>
    <w:rsid w:val="00B42940"/>
    <w:rsid w:val="00B4296C"/>
    <w:rsid w:val="00B442F2"/>
    <w:rsid w:val="00B45ABC"/>
    <w:rsid w:val="00B5279F"/>
    <w:rsid w:val="00B5482D"/>
    <w:rsid w:val="00B625A9"/>
    <w:rsid w:val="00B7226C"/>
    <w:rsid w:val="00B84F0E"/>
    <w:rsid w:val="00B87B61"/>
    <w:rsid w:val="00B97368"/>
    <w:rsid w:val="00BA0357"/>
    <w:rsid w:val="00BA15CF"/>
    <w:rsid w:val="00BA2BBD"/>
    <w:rsid w:val="00BA3D5C"/>
    <w:rsid w:val="00BA650E"/>
    <w:rsid w:val="00BA6CC9"/>
    <w:rsid w:val="00BB0DB0"/>
    <w:rsid w:val="00BB508E"/>
    <w:rsid w:val="00BB7B15"/>
    <w:rsid w:val="00BC5E3F"/>
    <w:rsid w:val="00BC7886"/>
    <w:rsid w:val="00BD5D78"/>
    <w:rsid w:val="00BD76DC"/>
    <w:rsid w:val="00BD7F52"/>
    <w:rsid w:val="00BE0EC9"/>
    <w:rsid w:val="00BE16AE"/>
    <w:rsid w:val="00BE21C6"/>
    <w:rsid w:val="00BE3E5C"/>
    <w:rsid w:val="00BE6AA7"/>
    <w:rsid w:val="00BE6C73"/>
    <w:rsid w:val="00BF7885"/>
    <w:rsid w:val="00C025DF"/>
    <w:rsid w:val="00C05BDC"/>
    <w:rsid w:val="00C07C8F"/>
    <w:rsid w:val="00C17A9D"/>
    <w:rsid w:val="00C22FBB"/>
    <w:rsid w:val="00C240D5"/>
    <w:rsid w:val="00C327F7"/>
    <w:rsid w:val="00C34709"/>
    <w:rsid w:val="00C41524"/>
    <w:rsid w:val="00C424F1"/>
    <w:rsid w:val="00C4424A"/>
    <w:rsid w:val="00C54E75"/>
    <w:rsid w:val="00C555B2"/>
    <w:rsid w:val="00C77F6B"/>
    <w:rsid w:val="00C813CF"/>
    <w:rsid w:val="00C81722"/>
    <w:rsid w:val="00C853CE"/>
    <w:rsid w:val="00C9044A"/>
    <w:rsid w:val="00C90DEE"/>
    <w:rsid w:val="00C94A58"/>
    <w:rsid w:val="00CB1E6D"/>
    <w:rsid w:val="00CB2730"/>
    <w:rsid w:val="00CB7EEA"/>
    <w:rsid w:val="00CC2BA1"/>
    <w:rsid w:val="00CC650C"/>
    <w:rsid w:val="00CE69A8"/>
    <w:rsid w:val="00D0644C"/>
    <w:rsid w:val="00D159A6"/>
    <w:rsid w:val="00D20321"/>
    <w:rsid w:val="00D26E3A"/>
    <w:rsid w:val="00D306D3"/>
    <w:rsid w:val="00D309B7"/>
    <w:rsid w:val="00D361C3"/>
    <w:rsid w:val="00D36B1C"/>
    <w:rsid w:val="00D44200"/>
    <w:rsid w:val="00D469CE"/>
    <w:rsid w:val="00D523E6"/>
    <w:rsid w:val="00D57673"/>
    <w:rsid w:val="00D6006A"/>
    <w:rsid w:val="00D60CEC"/>
    <w:rsid w:val="00D66E03"/>
    <w:rsid w:val="00D74941"/>
    <w:rsid w:val="00D76167"/>
    <w:rsid w:val="00D916CD"/>
    <w:rsid w:val="00D94638"/>
    <w:rsid w:val="00D973E5"/>
    <w:rsid w:val="00DA6353"/>
    <w:rsid w:val="00DB4AAC"/>
    <w:rsid w:val="00DC26B8"/>
    <w:rsid w:val="00DD633B"/>
    <w:rsid w:val="00DE4074"/>
    <w:rsid w:val="00E00C50"/>
    <w:rsid w:val="00E0280D"/>
    <w:rsid w:val="00E04A5A"/>
    <w:rsid w:val="00E153E7"/>
    <w:rsid w:val="00E176E3"/>
    <w:rsid w:val="00E17EC4"/>
    <w:rsid w:val="00E25EA2"/>
    <w:rsid w:val="00E332A9"/>
    <w:rsid w:val="00E36589"/>
    <w:rsid w:val="00E42652"/>
    <w:rsid w:val="00E43716"/>
    <w:rsid w:val="00E55F40"/>
    <w:rsid w:val="00E662EA"/>
    <w:rsid w:val="00E67FB3"/>
    <w:rsid w:val="00E76553"/>
    <w:rsid w:val="00E808EB"/>
    <w:rsid w:val="00E81F64"/>
    <w:rsid w:val="00E86B99"/>
    <w:rsid w:val="00E92BB4"/>
    <w:rsid w:val="00EB3357"/>
    <w:rsid w:val="00EB5DC6"/>
    <w:rsid w:val="00EC4E9E"/>
    <w:rsid w:val="00ED47C6"/>
    <w:rsid w:val="00ED56BE"/>
    <w:rsid w:val="00EE1A0F"/>
    <w:rsid w:val="00EE3DEF"/>
    <w:rsid w:val="00EF2D6C"/>
    <w:rsid w:val="00EF73BC"/>
    <w:rsid w:val="00F007FA"/>
    <w:rsid w:val="00F142E7"/>
    <w:rsid w:val="00F22292"/>
    <w:rsid w:val="00F272DD"/>
    <w:rsid w:val="00F318A3"/>
    <w:rsid w:val="00F32857"/>
    <w:rsid w:val="00F46093"/>
    <w:rsid w:val="00F53275"/>
    <w:rsid w:val="00F54896"/>
    <w:rsid w:val="00F62942"/>
    <w:rsid w:val="00F64561"/>
    <w:rsid w:val="00F744DC"/>
    <w:rsid w:val="00F90C3B"/>
    <w:rsid w:val="00F93165"/>
    <w:rsid w:val="00F9525E"/>
    <w:rsid w:val="00FA1B89"/>
    <w:rsid w:val="00FA6912"/>
    <w:rsid w:val="00FB2AEA"/>
    <w:rsid w:val="00FB7F00"/>
    <w:rsid w:val="00FC44CA"/>
    <w:rsid w:val="00FC549A"/>
    <w:rsid w:val="00FC6E8D"/>
    <w:rsid w:val="00FD0618"/>
    <w:rsid w:val="00FD428F"/>
    <w:rsid w:val="00FD6EB4"/>
    <w:rsid w:val="00FE1ADA"/>
    <w:rsid w:val="00FE7428"/>
    <w:rsid w:val="00FE77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0433"/>
  </w:style>
  <w:style w:type="paragraph" w:styleId="Ttulo1">
    <w:name w:val="heading 1"/>
    <w:basedOn w:val="Normal"/>
    <w:next w:val="Normal"/>
    <w:qFormat/>
    <w:rsid w:val="00330433"/>
    <w:pPr>
      <w:keepNext/>
      <w:outlineLvl w:val="0"/>
    </w:pPr>
    <w:rPr>
      <w:rFonts w:ascii="Impact" w:hAnsi="Impact"/>
      <w:bCs/>
      <w:sz w:val="32"/>
    </w:rPr>
  </w:style>
  <w:style w:type="paragraph" w:styleId="Ttulo2">
    <w:name w:val="heading 2"/>
    <w:basedOn w:val="Normal"/>
    <w:next w:val="Normal"/>
    <w:qFormat/>
    <w:rsid w:val="00330433"/>
    <w:pPr>
      <w:keepNext/>
      <w:jc w:val="center"/>
      <w:outlineLvl w:val="1"/>
    </w:pPr>
    <w:rPr>
      <w:sz w:val="28"/>
    </w:rPr>
  </w:style>
  <w:style w:type="paragraph" w:styleId="Ttulo3">
    <w:name w:val="heading 3"/>
    <w:basedOn w:val="Normal"/>
    <w:next w:val="Normal"/>
    <w:qFormat/>
    <w:rsid w:val="00330433"/>
    <w:pPr>
      <w:keepNext/>
      <w:jc w:val="both"/>
      <w:outlineLvl w:val="2"/>
    </w:pPr>
    <w:rPr>
      <w:b/>
      <w:bCs/>
      <w:sz w:val="24"/>
    </w:rPr>
  </w:style>
  <w:style w:type="paragraph" w:styleId="Ttulo4">
    <w:name w:val="heading 4"/>
    <w:basedOn w:val="Normal"/>
    <w:next w:val="Normal"/>
    <w:qFormat/>
    <w:rsid w:val="00330433"/>
    <w:pPr>
      <w:keepNext/>
      <w:jc w:val="center"/>
      <w:outlineLvl w:val="3"/>
    </w:pPr>
    <w:rPr>
      <w:rFonts w:ascii="Garamond" w:hAnsi="Garamond" w:cs="Arial"/>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30433"/>
    <w:pPr>
      <w:tabs>
        <w:tab w:val="center" w:pos="4419"/>
        <w:tab w:val="right" w:pos="8838"/>
      </w:tabs>
    </w:pPr>
  </w:style>
  <w:style w:type="paragraph" w:styleId="Rodap">
    <w:name w:val="footer"/>
    <w:basedOn w:val="Normal"/>
    <w:rsid w:val="00330433"/>
    <w:pPr>
      <w:tabs>
        <w:tab w:val="center" w:pos="4419"/>
        <w:tab w:val="right" w:pos="8838"/>
      </w:tabs>
    </w:pPr>
  </w:style>
  <w:style w:type="paragraph" w:styleId="Corpodetexto">
    <w:name w:val="Body Text"/>
    <w:basedOn w:val="Normal"/>
    <w:rsid w:val="00330433"/>
    <w:pPr>
      <w:jc w:val="both"/>
    </w:pPr>
    <w:rPr>
      <w:rFonts w:ascii="Garamond" w:hAnsi="Garamond"/>
      <w:sz w:val="26"/>
    </w:rPr>
  </w:style>
  <w:style w:type="paragraph" w:styleId="Ttulo">
    <w:name w:val="Title"/>
    <w:basedOn w:val="Normal"/>
    <w:qFormat/>
    <w:rsid w:val="00330433"/>
    <w:pPr>
      <w:jc w:val="center"/>
    </w:pPr>
    <w:rPr>
      <w:rFonts w:ascii="Garamond" w:hAnsi="Garamond"/>
      <w:b/>
      <w:bCs/>
      <w:sz w:val="16"/>
    </w:rPr>
  </w:style>
  <w:style w:type="character" w:styleId="nfase">
    <w:name w:val="Emphasis"/>
    <w:qFormat/>
    <w:rsid w:val="00B442F2"/>
    <w:rPr>
      <w:i/>
      <w:iCs/>
    </w:rPr>
  </w:style>
  <w:style w:type="paragraph" w:styleId="Legenda">
    <w:name w:val="caption"/>
    <w:basedOn w:val="Normal"/>
    <w:next w:val="Normal"/>
    <w:qFormat/>
    <w:rsid w:val="00B442F2"/>
    <w:pPr>
      <w:jc w:val="center"/>
    </w:pPr>
    <w:rPr>
      <w:rFonts w:ascii="Arial" w:hAnsi="Arial" w:cs="Arial"/>
      <w:b/>
      <w:bCs/>
      <w:sz w:val="24"/>
      <w:szCs w:val="24"/>
    </w:rPr>
  </w:style>
  <w:style w:type="paragraph" w:styleId="Textodebalo">
    <w:name w:val="Balloon Text"/>
    <w:basedOn w:val="Normal"/>
    <w:link w:val="TextodebaloChar"/>
    <w:rsid w:val="00076B16"/>
    <w:rPr>
      <w:rFonts w:ascii="Tahoma" w:hAnsi="Tahoma" w:cs="Tahoma"/>
      <w:sz w:val="16"/>
      <w:szCs w:val="16"/>
    </w:rPr>
  </w:style>
  <w:style w:type="character" w:customStyle="1" w:styleId="TextodebaloChar">
    <w:name w:val="Texto de balão Char"/>
    <w:link w:val="Textodebalo"/>
    <w:rsid w:val="00076B16"/>
    <w:rPr>
      <w:rFonts w:ascii="Tahoma" w:hAnsi="Tahoma" w:cs="Tahoma"/>
      <w:sz w:val="16"/>
      <w:szCs w:val="16"/>
    </w:rPr>
  </w:style>
  <w:style w:type="paragraph" w:styleId="Recuodecorpodetexto">
    <w:name w:val="Body Text Indent"/>
    <w:basedOn w:val="Normal"/>
    <w:link w:val="RecuodecorpodetextoChar"/>
    <w:rsid w:val="003E5F55"/>
    <w:pPr>
      <w:spacing w:after="120"/>
      <w:ind w:left="283"/>
    </w:pPr>
  </w:style>
  <w:style w:type="character" w:customStyle="1" w:styleId="RecuodecorpodetextoChar">
    <w:name w:val="Recuo de corpo de texto Char"/>
    <w:basedOn w:val="Fontepargpadro"/>
    <w:link w:val="Recuodecorpodetexto"/>
    <w:rsid w:val="003E5F55"/>
  </w:style>
  <w:style w:type="table" w:styleId="Tabelacomgrade">
    <w:name w:val="Table Grid"/>
    <w:basedOn w:val="Tabelanormal"/>
    <w:uiPriority w:val="59"/>
    <w:rsid w:val="005B4F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A10030"/>
    <w:pPr>
      <w:spacing w:after="120" w:line="480" w:lineRule="auto"/>
      <w:ind w:left="283"/>
    </w:pPr>
  </w:style>
  <w:style w:type="character" w:customStyle="1" w:styleId="Recuodecorpodetexto2Char">
    <w:name w:val="Recuo de corpo de texto 2 Char"/>
    <w:basedOn w:val="Fontepargpadro"/>
    <w:link w:val="Recuodecorpodetexto2"/>
    <w:rsid w:val="00A10030"/>
  </w:style>
  <w:style w:type="paragraph" w:customStyle="1" w:styleId="WW-Corpodetexto2">
    <w:name w:val="WW-Corpo de texto 2"/>
    <w:basedOn w:val="Normal"/>
    <w:rsid w:val="00277D59"/>
    <w:pPr>
      <w:keepNext/>
      <w:widowControl w:val="0"/>
      <w:suppressAutoHyphens/>
      <w:autoSpaceDE w:val="0"/>
      <w:jc w:val="both"/>
    </w:pPr>
    <w:rPr>
      <w:sz w:val="24"/>
      <w:szCs w:val="24"/>
    </w:rPr>
  </w:style>
  <w:style w:type="paragraph" w:customStyle="1" w:styleId="ww-normalweb">
    <w:name w:val="ww-normalweb"/>
    <w:basedOn w:val="Normal"/>
    <w:rsid w:val="00277D59"/>
    <w:pPr>
      <w:spacing w:before="100" w:beforeAutospacing="1" w:after="100" w:afterAutospacing="1"/>
    </w:pPr>
    <w:rPr>
      <w:sz w:val="24"/>
      <w:szCs w:val="24"/>
    </w:rPr>
  </w:style>
  <w:style w:type="paragraph" w:styleId="NormalWeb">
    <w:name w:val="Normal (Web)"/>
    <w:basedOn w:val="Normal"/>
    <w:rsid w:val="00BD76DC"/>
    <w:pPr>
      <w:spacing w:before="100" w:beforeAutospacing="1" w:after="100" w:afterAutospacing="1"/>
    </w:pPr>
    <w:rPr>
      <w:sz w:val="24"/>
      <w:szCs w:val="24"/>
    </w:rPr>
  </w:style>
  <w:style w:type="character" w:customStyle="1" w:styleId="apple-style-span">
    <w:name w:val="apple-style-span"/>
    <w:uiPriority w:val="99"/>
    <w:rsid w:val="00BD76DC"/>
  </w:style>
  <w:style w:type="paragraph" w:styleId="Primeirorecuodecorpodetexto2">
    <w:name w:val="Body Text First Indent 2"/>
    <w:basedOn w:val="Recuodecorpodetexto"/>
    <w:link w:val="Primeirorecuodecorpodetexto2Char"/>
    <w:rsid w:val="00BD76DC"/>
    <w:pPr>
      <w:ind w:firstLine="210"/>
    </w:pPr>
  </w:style>
  <w:style w:type="character" w:customStyle="1" w:styleId="Primeirorecuodecorpodetexto2Char">
    <w:name w:val="Primeiro recuo de corpo de texto 2 Char"/>
    <w:basedOn w:val="RecuodecorpodetextoChar"/>
    <w:link w:val="Primeirorecuodecorpodetexto2"/>
    <w:rsid w:val="00BD76DC"/>
  </w:style>
  <w:style w:type="paragraph" w:customStyle="1" w:styleId="Estilo1">
    <w:name w:val="Estilo1"/>
    <w:basedOn w:val="Normal"/>
    <w:uiPriority w:val="99"/>
    <w:rsid w:val="00BD76DC"/>
    <w:rPr>
      <w:rFonts w:ascii="Courier New" w:hAnsi="Courier New" w:cs="Courier New"/>
      <w:sz w:val="24"/>
      <w:szCs w:val="24"/>
    </w:rPr>
  </w:style>
  <w:style w:type="character" w:customStyle="1" w:styleId="apple-converted-space">
    <w:name w:val="apple-converted-space"/>
    <w:rsid w:val="00BA3D5C"/>
  </w:style>
  <w:style w:type="paragraph" w:customStyle="1" w:styleId="texto1">
    <w:name w:val="texto1"/>
    <w:basedOn w:val="Normal"/>
    <w:rsid w:val="00B5279F"/>
    <w:pPr>
      <w:spacing w:before="100" w:beforeAutospacing="1" w:after="100" w:afterAutospacing="1"/>
    </w:pPr>
    <w:rPr>
      <w:sz w:val="24"/>
      <w:szCs w:val="24"/>
    </w:rPr>
  </w:style>
  <w:style w:type="character" w:styleId="Hyperlink">
    <w:name w:val="Hyperlink"/>
    <w:uiPriority w:val="99"/>
    <w:unhideWhenUsed/>
    <w:rsid w:val="00B5279F"/>
    <w:rPr>
      <w:color w:val="0000FF"/>
      <w:u w:val="single"/>
    </w:rPr>
  </w:style>
  <w:style w:type="paragraph" w:styleId="Textodenotaderodap">
    <w:name w:val="footnote text"/>
    <w:basedOn w:val="Normal"/>
    <w:link w:val="TextodenotaderodapChar"/>
    <w:rsid w:val="00B5279F"/>
  </w:style>
  <w:style w:type="character" w:customStyle="1" w:styleId="TextodenotaderodapChar">
    <w:name w:val="Texto de nota de rodapé Char"/>
    <w:basedOn w:val="Fontepargpadro"/>
    <w:link w:val="Textodenotaderodap"/>
    <w:rsid w:val="00B5279F"/>
  </w:style>
  <w:style w:type="character" w:styleId="Refdenotaderodap">
    <w:name w:val="footnote reference"/>
    <w:rsid w:val="00B5279F"/>
    <w:rPr>
      <w:vertAlign w:val="superscript"/>
    </w:rPr>
  </w:style>
  <w:style w:type="character" w:customStyle="1" w:styleId="CabealhoChar">
    <w:name w:val="Cabeçalho Char"/>
    <w:basedOn w:val="Fontepargpadro"/>
    <w:link w:val="Cabealho"/>
    <w:uiPriority w:val="99"/>
    <w:rsid w:val="00A81499"/>
  </w:style>
  <w:style w:type="character" w:styleId="Forte">
    <w:name w:val="Strong"/>
    <w:qFormat/>
    <w:rsid w:val="00A81499"/>
    <w:rPr>
      <w:b/>
      <w:bCs/>
    </w:rPr>
  </w:style>
  <w:style w:type="paragraph" w:styleId="SemEspaamento">
    <w:name w:val="No Spacing"/>
    <w:link w:val="SemEspaamentoChar"/>
    <w:uiPriority w:val="1"/>
    <w:qFormat/>
    <w:rsid w:val="00A81499"/>
    <w:rPr>
      <w:rFonts w:ascii="Calibri" w:hAnsi="Calibri"/>
      <w:sz w:val="22"/>
      <w:szCs w:val="22"/>
    </w:rPr>
  </w:style>
  <w:style w:type="character" w:customStyle="1" w:styleId="SemEspaamentoChar">
    <w:name w:val="Sem Espaçamento Char"/>
    <w:link w:val="SemEspaamento"/>
    <w:uiPriority w:val="1"/>
    <w:rsid w:val="00A81499"/>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0433"/>
  </w:style>
  <w:style w:type="paragraph" w:styleId="Ttulo1">
    <w:name w:val="heading 1"/>
    <w:basedOn w:val="Normal"/>
    <w:next w:val="Normal"/>
    <w:qFormat/>
    <w:rsid w:val="00330433"/>
    <w:pPr>
      <w:keepNext/>
      <w:outlineLvl w:val="0"/>
    </w:pPr>
    <w:rPr>
      <w:rFonts w:ascii="Impact" w:hAnsi="Impact"/>
      <w:bCs/>
      <w:sz w:val="32"/>
    </w:rPr>
  </w:style>
  <w:style w:type="paragraph" w:styleId="Ttulo2">
    <w:name w:val="heading 2"/>
    <w:basedOn w:val="Normal"/>
    <w:next w:val="Normal"/>
    <w:qFormat/>
    <w:rsid w:val="00330433"/>
    <w:pPr>
      <w:keepNext/>
      <w:jc w:val="center"/>
      <w:outlineLvl w:val="1"/>
    </w:pPr>
    <w:rPr>
      <w:sz w:val="28"/>
    </w:rPr>
  </w:style>
  <w:style w:type="paragraph" w:styleId="Ttulo3">
    <w:name w:val="heading 3"/>
    <w:basedOn w:val="Normal"/>
    <w:next w:val="Normal"/>
    <w:qFormat/>
    <w:rsid w:val="00330433"/>
    <w:pPr>
      <w:keepNext/>
      <w:jc w:val="both"/>
      <w:outlineLvl w:val="2"/>
    </w:pPr>
    <w:rPr>
      <w:b/>
      <w:bCs/>
      <w:sz w:val="24"/>
    </w:rPr>
  </w:style>
  <w:style w:type="paragraph" w:styleId="Ttulo4">
    <w:name w:val="heading 4"/>
    <w:basedOn w:val="Normal"/>
    <w:next w:val="Normal"/>
    <w:qFormat/>
    <w:rsid w:val="00330433"/>
    <w:pPr>
      <w:keepNext/>
      <w:jc w:val="center"/>
      <w:outlineLvl w:val="3"/>
    </w:pPr>
    <w:rPr>
      <w:rFonts w:ascii="Garamond" w:hAnsi="Garamond" w:cs="Arial"/>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30433"/>
    <w:pPr>
      <w:tabs>
        <w:tab w:val="center" w:pos="4419"/>
        <w:tab w:val="right" w:pos="8838"/>
      </w:tabs>
    </w:pPr>
  </w:style>
  <w:style w:type="paragraph" w:styleId="Rodap">
    <w:name w:val="footer"/>
    <w:basedOn w:val="Normal"/>
    <w:rsid w:val="00330433"/>
    <w:pPr>
      <w:tabs>
        <w:tab w:val="center" w:pos="4419"/>
        <w:tab w:val="right" w:pos="8838"/>
      </w:tabs>
    </w:pPr>
  </w:style>
  <w:style w:type="paragraph" w:styleId="Corpodetexto">
    <w:name w:val="Body Text"/>
    <w:basedOn w:val="Normal"/>
    <w:rsid w:val="00330433"/>
    <w:pPr>
      <w:jc w:val="both"/>
    </w:pPr>
    <w:rPr>
      <w:rFonts w:ascii="Garamond" w:hAnsi="Garamond"/>
      <w:sz w:val="26"/>
    </w:rPr>
  </w:style>
  <w:style w:type="paragraph" w:styleId="Ttulo">
    <w:name w:val="Title"/>
    <w:basedOn w:val="Normal"/>
    <w:qFormat/>
    <w:rsid w:val="00330433"/>
    <w:pPr>
      <w:jc w:val="center"/>
    </w:pPr>
    <w:rPr>
      <w:rFonts w:ascii="Garamond" w:hAnsi="Garamond"/>
      <w:b/>
      <w:bCs/>
      <w:sz w:val="16"/>
    </w:rPr>
  </w:style>
  <w:style w:type="character" w:styleId="nfase">
    <w:name w:val="Emphasis"/>
    <w:qFormat/>
    <w:rsid w:val="00B442F2"/>
    <w:rPr>
      <w:i/>
      <w:iCs/>
    </w:rPr>
  </w:style>
  <w:style w:type="paragraph" w:styleId="Legenda">
    <w:name w:val="caption"/>
    <w:basedOn w:val="Normal"/>
    <w:next w:val="Normal"/>
    <w:qFormat/>
    <w:rsid w:val="00B442F2"/>
    <w:pPr>
      <w:jc w:val="center"/>
    </w:pPr>
    <w:rPr>
      <w:rFonts w:ascii="Arial" w:hAnsi="Arial" w:cs="Arial"/>
      <w:b/>
      <w:bCs/>
      <w:sz w:val="24"/>
      <w:szCs w:val="24"/>
    </w:rPr>
  </w:style>
  <w:style w:type="paragraph" w:styleId="Textodebalo">
    <w:name w:val="Balloon Text"/>
    <w:basedOn w:val="Normal"/>
    <w:link w:val="TextodebaloChar"/>
    <w:rsid w:val="00076B16"/>
    <w:rPr>
      <w:rFonts w:ascii="Tahoma" w:hAnsi="Tahoma" w:cs="Tahoma"/>
      <w:sz w:val="16"/>
      <w:szCs w:val="16"/>
    </w:rPr>
  </w:style>
  <w:style w:type="character" w:customStyle="1" w:styleId="TextodebaloChar">
    <w:name w:val="Texto de balão Char"/>
    <w:link w:val="Textodebalo"/>
    <w:rsid w:val="00076B16"/>
    <w:rPr>
      <w:rFonts w:ascii="Tahoma" w:hAnsi="Tahoma" w:cs="Tahoma"/>
      <w:sz w:val="16"/>
      <w:szCs w:val="16"/>
    </w:rPr>
  </w:style>
  <w:style w:type="paragraph" w:styleId="Recuodecorpodetexto">
    <w:name w:val="Body Text Indent"/>
    <w:basedOn w:val="Normal"/>
    <w:link w:val="RecuodecorpodetextoChar"/>
    <w:rsid w:val="003E5F55"/>
    <w:pPr>
      <w:spacing w:after="120"/>
      <w:ind w:left="283"/>
    </w:pPr>
  </w:style>
  <w:style w:type="character" w:customStyle="1" w:styleId="RecuodecorpodetextoChar">
    <w:name w:val="Recuo de corpo de texto Char"/>
    <w:basedOn w:val="Fontepargpadro"/>
    <w:link w:val="Recuodecorpodetexto"/>
    <w:rsid w:val="003E5F55"/>
  </w:style>
  <w:style w:type="table" w:styleId="Tabelacomgrade">
    <w:name w:val="Table Grid"/>
    <w:basedOn w:val="Tabelanormal"/>
    <w:uiPriority w:val="59"/>
    <w:rsid w:val="005B4F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A10030"/>
    <w:pPr>
      <w:spacing w:after="120" w:line="480" w:lineRule="auto"/>
      <w:ind w:left="283"/>
    </w:pPr>
  </w:style>
  <w:style w:type="character" w:customStyle="1" w:styleId="Recuodecorpodetexto2Char">
    <w:name w:val="Recuo de corpo de texto 2 Char"/>
    <w:basedOn w:val="Fontepargpadro"/>
    <w:link w:val="Recuodecorpodetexto2"/>
    <w:rsid w:val="00A10030"/>
  </w:style>
  <w:style w:type="paragraph" w:customStyle="1" w:styleId="WW-Corpodetexto2">
    <w:name w:val="WW-Corpo de texto 2"/>
    <w:basedOn w:val="Normal"/>
    <w:rsid w:val="00277D59"/>
    <w:pPr>
      <w:keepNext/>
      <w:widowControl w:val="0"/>
      <w:suppressAutoHyphens/>
      <w:autoSpaceDE w:val="0"/>
      <w:jc w:val="both"/>
    </w:pPr>
    <w:rPr>
      <w:sz w:val="24"/>
      <w:szCs w:val="24"/>
    </w:rPr>
  </w:style>
  <w:style w:type="paragraph" w:customStyle="1" w:styleId="ww-normalweb">
    <w:name w:val="ww-normalweb"/>
    <w:basedOn w:val="Normal"/>
    <w:rsid w:val="00277D59"/>
    <w:pPr>
      <w:spacing w:before="100" w:beforeAutospacing="1" w:after="100" w:afterAutospacing="1"/>
    </w:pPr>
    <w:rPr>
      <w:sz w:val="24"/>
      <w:szCs w:val="24"/>
    </w:rPr>
  </w:style>
  <w:style w:type="paragraph" w:styleId="NormalWeb">
    <w:name w:val="Normal (Web)"/>
    <w:basedOn w:val="Normal"/>
    <w:rsid w:val="00BD76DC"/>
    <w:pPr>
      <w:spacing w:before="100" w:beforeAutospacing="1" w:after="100" w:afterAutospacing="1"/>
    </w:pPr>
    <w:rPr>
      <w:sz w:val="24"/>
      <w:szCs w:val="24"/>
    </w:rPr>
  </w:style>
  <w:style w:type="character" w:customStyle="1" w:styleId="apple-style-span">
    <w:name w:val="apple-style-span"/>
    <w:uiPriority w:val="99"/>
    <w:rsid w:val="00BD76DC"/>
  </w:style>
  <w:style w:type="paragraph" w:styleId="Primeirorecuodecorpodetexto2">
    <w:name w:val="Body Text First Indent 2"/>
    <w:basedOn w:val="Recuodecorpodetexto"/>
    <w:link w:val="Primeirorecuodecorpodetexto2Char"/>
    <w:rsid w:val="00BD76DC"/>
    <w:pPr>
      <w:ind w:firstLine="210"/>
    </w:pPr>
  </w:style>
  <w:style w:type="character" w:customStyle="1" w:styleId="Primeirorecuodecorpodetexto2Char">
    <w:name w:val="Primeiro recuo de corpo de texto 2 Char"/>
    <w:basedOn w:val="RecuodecorpodetextoChar"/>
    <w:link w:val="Primeirorecuodecorpodetexto2"/>
    <w:rsid w:val="00BD76DC"/>
  </w:style>
  <w:style w:type="paragraph" w:customStyle="1" w:styleId="Estilo1">
    <w:name w:val="Estilo1"/>
    <w:basedOn w:val="Normal"/>
    <w:uiPriority w:val="99"/>
    <w:rsid w:val="00BD76DC"/>
    <w:rPr>
      <w:rFonts w:ascii="Courier New" w:hAnsi="Courier New" w:cs="Courier New"/>
      <w:sz w:val="24"/>
      <w:szCs w:val="24"/>
    </w:rPr>
  </w:style>
  <w:style w:type="character" w:customStyle="1" w:styleId="apple-converted-space">
    <w:name w:val="apple-converted-space"/>
    <w:rsid w:val="00BA3D5C"/>
  </w:style>
  <w:style w:type="paragraph" w:customStyle="1" w:styleId="texto1">
    <w:name w:val="texto1"/>
    <w:basedOn w:val="Normal"/>
    <w:rsid w:val="00B5279F"/>
    <w:pPr>
      <w:spacing w:before="100" w:beforeAutospacing="1" w:after="100" w:afterAutospacing="1"/>
    </w:pPr>
    <w:rPr>
      <w:sz w:val="24"/>
      <w:szCs w:val="24"/>
    </w:rPr>
  </w:style>
  <w:style w:type="character" w:styleId="Hyperlink">
    <w:name w:val="Hyperlink"/>
    <w:uiPriority w:val="99"/>
    <w:unhideWhenUsed/>
    <w:rsid w:val="00B5279F"/>
    <w:rPr>
      <w:color w:val="0000FF"/>
      <w:u w:val="single"/>
    </w:rPr>
  </w:style>
  <w:style w:type="paragraph" w:styleId="Textodenotaderodap">
    <w:name w:val="footnote text"/>
    <w:basedOn w:val="Normal"/>
    <w:link w:val="TextodenotaderodapChar"/>
    <w:rsid w:val="00B5279F"/>
  </w:style>
  <w:style w:type="character" w:customStyle="1" w:styleId="TextodenotaderodapChar">
    <w:name w:val="Texto de nota de rodapé Char"/>
    <w:basedOn w:val="Fontepargpadro"/>
    <w:link w:val="Textodenotaderodap"/>
    <w:rsid w:val="00B5279F"/>
  </w:style>
  <w:style w:type="character" w:styleId="Refdenotaderodap">
    <w:name w:val="footnote reference"/>
    <w:rsid w:val="00B5279F"/>
    <w:rPr>
      <w:vertAlign w:val="superscript"/>
    </w:rPr>
  </w:style>
  <w:style w:type="character" w:customStyle="1" w:styleId="CabealhoChar">
    <w:name w:val="Cabeçalho Char"/>
    <w:basedOn w:val="Fontepargpadro"/>
    <w:link w:val="Cabealho"/>
    <w:uiPriority w:val="99"/>
    <w:rsid w:val="00A81499"/>
  </w:style>
  <w:style w:type="character" w:styleId="Forte">
    <w:name w:val="Strong"/>
    <w:qFormat/>
    <w:rsid w:val="00A81499"/>
    <w:rPr>
      <w:b/>
      <w:bCs/>
    </w:rPr>
  </w:style>
  <w:style w:type="paragraph" w:styleId="SemEspaamento">
    <w:name w:val="No Spacing"/>
    <w:link w:val="SemEspaamentoChar"/>
    <w:uiPriority w:val="1"/>
    <w:qFormat/>
    <w:rsid w:val="00A81499"/>
    <w:rPr>
      <w:rFonts w:ascii="Calibri" w:hAnsi="Calibri"/>
      <w:sz w:val="22"/>
      <w:szCs w:val="22"/>
    </w:rPr>
  </w:style>
  <w:style w:type="character" w:customStyle="1" w:styleId="SemEspaamentoChar">
    <w:name w:val="Sem Espaçamento Char"/>
    <w:link w:val="SemEspaamento"/>
    <w:uiPriority w:val="1"/>
    <w:rsid w:val="00A8149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18478">
      <w:bodyDiv w:val="1"/>
      <w:marLeft w:val="0"/>
      <w:marRight w:val="0"/>
      <w:marTop w:val="0"/>
      <w:marBottom w:val="0"/>
      <w:divBdr>
        <w:top w:val="none" w:sz="0" w:space="0" w:color="auto"/>
        <w:left w:val="none" w:sz="0" w:space="0" w:color="auto"/>
        <w:bottom w:val="none" w:sz="0" w:space="0" w:color="auto"/>
        <w:right w:val="none" w:sz="0" w:space="0" w:color="auto"/>
      </w:divBdr>
    </w:div>
    <w:div w:id="1718359323">
      <w:bodyDiv w:val="1"/>
      <w:marLeft w:val="0"/>
      <w:marRight w:val="0"/>
      <w:marTop w:val="0"/>
      <w:marBottom w:val="0"/>
      <w:divBdr>
        <w:top w:val="none" w:sz="0" w:space="0" w:color="auto"/>
        <w:left w:val="none" w:sz="0" w:space="0" w:color="auto"/>
        <w:bottom w:val="none" w:sz="0" w:space="0" w:color="auto"/>
        <w:right w:val="none" w:sz="0" w:space="0" w:color="auto"/>
      </w:divBdr>
    </w:div>
    <w:div w:id="184288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egislacao.planalto.gov.br/legisla/legislacao.nsf/Viw_Identificacao/lei%208.112-1990?OpenDoc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3A6B8-F8C6-41E8-9283-843A0E48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3590</Words>
  <Characters>19389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Aparecida, Estado da Paraíba, 06 de dezembro de 2005</vt:lpstr>
    </vt:vector>
  </TitlesOfParts>
  <Company>Microsoft</Company>
  <LinksUpToDate>false</LinksUpToDate>
  <CharactersWithSpaces>22934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Aparecida, Estado da Paraíba, 06 de dezembro de 2005</dc:title>
  <dc:creator>pmsc</dc:creator>
  <cp:lastModifiedBy>Câmara Municipal</cp:lastModifiedBy>
  <cp:revision>18</cp:revision>
  <cp:lastPrinted>2019-06-13T12:44:00Z</cp:lastPrinted>
  <dcterms:created xsi:type="dcterms:W3CDTF">2018-12-04T14:34:00Z</dcterms:created>
  <dcterms:modified xsi:type="dcterms:W3CDTF">2019-06-13T12:45:00Z</dcterms:modified>
</cp:coreProperties>
</file>